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D224" w14:textId="3FFB6A95" w:rsidR="005A4B73" w:rsidRPr="005A4B73" w:rsidRDefault="005A4B73" w:rsidP="00373222">
      <w:pPr>
        <w:rPr>
          <w:b/>
          <w:u w:val="single"/>
        </w:rPr>
      </w:pPr>
      <w:r w:rsidRPr="005A4B73">
        <w:rPr>
          <w:b/>
          <w:u w:val="single"/>
        </w:rPr>
        <w:t xml:space="preserve">Version </w:t>
      </w:r>
      <w:r w:rsidR="00DD47E2">
        <w:rPr>
          <w:b/>
          <w:u w:val="single"/>
        </w:rPr>
        <w:t>2</w:t>
      </w:r>
    </w:p>
    <w:p w14:paraId="4AD895BB" w14:textId="77777777" w:rsidR="005A4B73" w:rsidRPr="005A4B73" w:rsidRDefault="005A4B73">
      <w:pPr>
        <w:jc w:val="center"/>
        <w:rPr>
          <w:b/>
          <w:u w:val="single"/>
        </w:rPr>
      </w:pPr>
    </w:p>
    <w:p w14:paraId="71F50950" w14:textId="77777777" w:rsidR="005A4B73" w:rsidRPr="005A4B73" w:rsidRDefault="005A4B73">
      <w:pPr>
        <w:jc w:val="center"/>
        <w:rPr>
          <w:b/>
        </w:rPr>
      </w:pPr>
      <w:r w:rsidRPr="005A4B73">
        <w:rPr>
          <w:b/>
          <w:u w:val="single"/>
        </w:rPr>
        <w:t>DEVELOPMENT BY THE VALE OF GLAMORGAN COUNCIL</w:t>
      </w:r>
      <w:r w:rsidRPr="005A4B73">
        <w:rPr>
          <w:b/>
        </w:rPr>
        <w:t xml:space="preserve"> </w:t>
      </w:r>
    </w:p>
    <w:p w14:paraId="60732EDB" w14:textId="77777777" w:rsidR="005A4B73" w:rsidRPr="005A4B73" w:rsidRDefault="005A4B73">
      <w:pPr>
        <w:rPr>
          <w:rStyle w:val="StyleArial"/>
        </w:rPr>
      </w:pPr>
    </w:p>
    <w:p w14:paraId="3DD97DDF" w14:textId="77777777" w:rsidR="005A4B73" w:rsidRPr="005A4B73" w:rsidRDefault="005A4B73" w:rsidP="004E2DDF">
      <w:pPr>
        <w:jc w:val="center"/>
        <w:rPr>
          <w:rFonts w:cs="Arial"/>
          <w:color w:val="000000"/>
          <w:sz w:val="18"/>
          <w:szCs w:val="18"/>
        </w:rPr>
      </w:pPr>
      <w:r w:rsidRPr="005A4B73">
        <w:t>Town and Country Planning Act 1990</w:t>
      </w:r>
      <w:r w:rsidRPr="005A4B73">
        <w:rPr>
          <w:rFonts w:cs="Arial"/>
          <w:color w:val="000000"/>
          <w:sz w:val="18"/>
          <w:szCs w:val="18"/>
        </w:rPr>
        <w:t xml:space="preserve"> </w:t>
      </w:r>
    </w:p>
    <w:p w14:paraId="5BBEA695" w14:textId="77777777" w:rsidR="005A4B73" w:rsidRPr="005A4B73" w:rsidRDefault="005A4B73" w:rsidP="004E2DDF">
      <w:pPr>
        <w:jc w:val="center"/>
      </w:pPr>
      <w:r w:rsidRPr="005A4B73">
        <w:t>Planning and Compulsory Purchase Act 2004</w:t>
      </w:r>
    </w:p>
    <w:p w14:paraId="3C09826A" w14:textId="77777777" w:rsidR="005A4B73" w:rsidRPr="005A4B73" w:rsidRDefault="005A4B73" w:rsidP="004E2DDF">
      <w:pPr>
        <w:jc w:val="center"/>
      </w:pPr>
      <w:r w:rsidRPr="005A4B73">
        <w:t>The Town and Country Planning (Development Management Procedure) (Wales) Order 2012</w:t>
      </w:r>
    </w:p>
    <w:p w14:paraId="53DCDFA5" w14:textId="77777777" w:rsidR="005A4B73" w:rsidRPr="005A4B73" w:rsidRDefault="005A4B73">
      <w:pPr>
        <w:jc w:val="center"/>
      </w:pPr>
      <w:r w:rsidRPr="005A4B73">
        <w:t>Town and Country Planning General Regulations 1992</w:t>
      </w:r>
    </w:p>
    <w:p w14:paraId="5B7C8D30" w14:textId="77777777" w:rsidR="005A4B73" w:rsidRPr="005A4B73" w:rsidRDefault="005A4B73">
      <w:pPr>
        <w:jc w:val="center"/>
      </w:pPr>
      <w:r w:rsidRPr="005A4B73">
        <w:t>(Regulation 3)</w:t>
      </w:r>
    </w:p>
    <w:p w14:paraId="544158E2" w14:textId="77777777" w:rsidR="005A4B73" w:rsidRPr="005A4B73" w:rsidRDefault="005A4B73">
      <w:pPr>
        <w:rPr>
          <w:rStyle w:val="StyleArial"/>
        </w:rPr>
      </w:pPr>
    </w:p>
    <w:p w14:paraId="69FBA5E6" w14:textId="77777777" w:rsidR="005A4B73" w:rsidRPr="005A4B73" w:rsidRDefault="005A4B73">
      <w:pPr>
        <w:jc w:val="center"/>
        <w:rPr>
          <w:b/>
        </w:rPr>
      </w:pPr>
      <w:r w:rsidRPr="005A4B73">
        <w:rPr>
          <w:b/>
        </w:rPr>
        <w:t xml:space="preserve">D E </w:t>
      </w:r>
      <w:proofErr w:type="spellStart"/>
      <w:r w:rsidRPr="005A4B73">
        <w:rPr>
          <w:b/>
        </w:rPr>
        <w:t>E</w:t>
      </w:r>
      <w:proofErr w:type="spellEnd"/>
      <w:r w:rsidRPr="005A4B73">
        <w:rPr>
          <w:b/>
        </w:rPr>
        <w:t xml:space="preserve"> M E D   P L A N </w:t>
      </w:r>
      <w:proofErr w:type="spellStart"/>
      <w:r w:rsidRPr="005A4B73">
        <w:rPr>
          <w:b/>
        </w:rPr>
        <w:t>N</w:t>
      </w:r>
      <w:proofErr w:type="spellEnd"/>
      <w:r w:rsidRPr="005A4B73">
        <w:rPr>
          <w:b/>
        </w:rPr>
        <w:t xml:space="preserve"> I N G   C O N S E N T</w:t>
      </w:r>
    </w:p>
    <w:p w14:paraId="7618538D" w14:textId="77777777" w:rsidR="005A4B73" w:rsidRPr="005A4B73" w:rsidRDefault="005A4B73">
      <w:pPr>
        <w:rPr>
          <w:rStyle w:val="StyleArial"/>
        </w:rPr>
      </w:pPr>
    </w:p>
    <w:tbl>
      <w:tblPr>
        <w:tblW w:w="0" w:type="auto"/>
        <w:tblLayout w:type="fixed"/>
        <w:tblLook w:val="0000" w:firstRow="0" w:lastRow="0" w:firstColumn="0" w:lastColumn="0" w:noHBand="0" w:noVBand="0"/>
      </w:tblPr>
      <w:tblGrid>
        <w:gridCol w:w="4473"/>
        <w:gridCol w:w="4473"/>
      </w:tblGrid>
      <w:tr w:rsidR="005A4B73" w:rsidRPr="005A4B73" w14:paraId="1D28CA8A" w14:textId="77777777">
        <w:tblPrEx>
          <w:tblCellMar>
            <w:top w:w="0" w:type="dxa"/>
            <w:bottom w:w="0" w:type="dxa"/>
          </w:tblCellMar>
        </w:tblPrEx>
        <w:tc>
          <w:tcPr>
            <w:tcW w:w="4473" w:type="dxa"/>
          </w:tcPr>
          <w:p w14:paraId="1E4A30C0" w14:textId="77777777" w:rsidR="005A4B73" w:rsidRPr="005A4B73" w:rsidRDefault="005A4B73">
            <w:pPr>
              <w:rPr>
                <w:rStyle w:val="StyleArial"/>
              </w:rPr>
            </w:pPr>
            <w:r w:rsidRPr="005A4B73">
              <w:rPr>
                <w:rStyle w:val="StyleArial"/>
              </w:rPr>
              <w:t>Agent:</w:t>
            </w:r>
          </w:p>
          <w:p w14:paraId="1F3CF837" w14:textId="77777777" w:rsidR="005A4B73" w:rsidRPr="005A4B73" w:rsidRDefault="005A4B73">
            <w:pPr>
              <w:rPr>
                <w:rStyle w:val="StyleArial"/>
              </w:rPr>
            </w:pPr>
            <w:r w:rsidRPr="005A4B73">
              <w:t xml:space="preserve">Mr Athan </w:t>
            </w:r>
            <w:proofErr w:type="spellStart"/>
            <w:r w:rsidRPr="005A4B73">
              <w:t>Tzovaras</w:t>
            </w:r>
            <w:proofErr w:type="spellEnd"/>
          </w:p>
          <w:p w14:paraId="010B0DE2" w14:textId="77777777" w:rsidR="005A4B73" w:rsidRPr="005A4B73" w:rsidRDefault="005A4B73" w:rsidP="005676E2">
            <w:r w:rsidRPr="005A4B73">
              <w:t>1 Callaghan Square</w:t>
            </w:r>
          </w:p>
          <w:p w14:paraId="2020378C" w14:textId="77777777" w:rsidR="005A4B73" w:rsidRPr="005A4B73" w:rsidRDefault="005A4B73" w:rsidP="005676E2">
            <w:r w:rsidRPr="005A4B73">
              <w:t>Cardiff</w:t>
            </w:r>
          </w:p>
          <w:p w14:paraId="0EFFC24A" w14:textId="77777777" w:rsidR="005A4B73" w:rsidRPr="005A4B73" w:rsidRDefault="005A4B73">
            <w:r w:rsidRPr="005A4B73">
              <w:t>CF10 5BT</w:t>
            </w:r>
          </w:p>
        </w:tc>
        <w:tc>
          <w:tcPr>
            <w:tcW w:w="4473" w:type="dxa"/>
          </w:tcPr>
          <w:p w14:paraId="04CD5A5B" w14:textId="77777777" w:rsidR="005A4B73" w:rsidRPr="005A4B73" w:rsidRDefault="005A4B73">
            <w:pPr>
              <w:rPr>
                <w:rStyle w:val="StyleArial"/>
              </w:rPr>
            </w:pPr>
            <w:r w:rsidRPr="005A4B73">
              <w:rPr>
                <w:rStyle w:val="StyleArial"/>
              </w:rPr>
              <w:t>Applicant:</w:t>
            </w:r>
          </w:p>
          <w:p w14:paraId="550FF923" w14:textId="77777777" w:rsidR="005A4B73" w:rsidRPr="005A4B73" w:rsidRDefault="005A4B73">
            <w:pPr>
              <w:rPr>
                <w:rStyle w:val="StyleArial"/>
              </w:rPr>
            </w:pPr>
            <w:r w:rsidRPr="005A4B73">
              <w:t xml:space="preserve">Visible Services and Transport </w:t>
            </w:r>
          </w:p>
          <w:p w14:paraId="60D58C04" w14:textId="77777777" w:rsidR="005A4B73" w:rsidRPr="005A4B73" w:rsidRDefault="005A4B73" w:rsidP="005676E2">
            <w:pPr>
              <w:tabs>
                <w:tab w:val="right" w:pos="4032"/>
              </w:tabs>
            </w:pPr>
            <w:r w:rsidRPr="005A4B73">
              <w:t>Clive Moon</w:t>
            </w:r>
          </w:p>
          <w:p w14:paraId="7B6964F1" w14:textId="77777777" w:rsidR="005A4B73" w:rsidRPr="005A4B73" w:rsidRDefault="005A4B73" w:rsidP="005676E2">
            <w:pPr>
              <w:tabs>
                <w:tab w:val="right" w:pos="4032"/>
              </w:tabs>
            </w:pPr>
            <w:r w:rsidRPr="005A4B73">
              <w:t>The Alps</w:t>
            </w:r>
          </w:p>
          <w:p w14:paraId="15527C8C" w14:textId="77777777" w:rsidR="005A4B73" w:rsidRPr="005A4B73" w:rsidRDefault="005A4B73" w:rsidP="005676E2">
            <w:pPr>
              <w:tabs>
                <w:tab w:val="right" w:pos="4032"/>
              </w:tabs>
            </w:pPr>
            <w:proofErr w:type="spellStart"/>
            <w:r w:rsidRPr="005A4B73">
              <w:t>Wenvoe</w:t>
            </w:r>
            <w:proofErr w:type="spellEnd"/>
          </w:p>
          <w:p w14:paraId="1880B83D" w14:textId="77777777" w:rsidR="005A4B73" w:rsidRPr="005A4B73" w:rsidRDefault="005A4B73">
            <w:pPr>
              <w:tabs>
                <w:tab w:val="right" w:pos="4032"/>
              </w:tabs>
            </w:pPr>
            <w:r w:rsidRPr="005A4B73">
              <w:t>CF5 6AA</w:t>
            </w:r>
          </w:p>
        </w:tc>
      </w:tr>
    </w:tbl>
    <w:p w14:paraId="40EEC375" w14:textId="77777777" w:rsidR="005A4B73" w:rsidRPr="005A4B73" w:rsidRDefault="005A4B73">
      <w:pPr>
        <w:rPr>
          <w:rStyle w:val="StyleArial"/>
        </w:rPr>
      </w:pPr>
    </w:p>
    <w:p w14:paraId="22CD499B" w14:textId="77777777" w:rsidR="005A4B73" w:rsidRPr="005A4B73" w:rsidRDefault="005A4B73">
      <w:pPr>
        <w:rPr>
          <w:b/>
        </w:rPr>
      </w:pPr>
      <w:r w:rsidRPr="005A4B73">
        <w:rPr>
          <w:b/>
        </w:rPr>
        <w:t xml:space="preserve">This scheme is a Flood Alleviation Scheme for </w:t>
      </w:r>
      <w:proofErr w:type="spellStart"/>
      <w:r w:rsidRPr="005A4B73">
        <w:rPr>
          <w:b/>
        </w:rPr>
        <w:t>Llanmaes</w:t>
      </w:r>
      <w:proofErr w:type="spellEnd"/>
      <w:r w:rsidRPr="005A4B73">
        <w:rPr>
          <w:b/>
        </w:rPr>
        <w:t xml:space="preserve"> Village at </w:t>
      </w:r>
      <w:proofErr w:type="spellStart"/>
      <w:r w:rsidRPr="005A4B73">
        <w:rPr>
          <w:b/>
        </w:rPr>
        <w:t>Llanmaes</w:t>
      </w:r>
      <w:proofErr w:type="spellEnd"/>
      <w:r w:rsidRPr="005A4B73">
        <w:rPr>
          <w:b/>
        </w:rPr>
        <w:t>, Llantwit Major</w:t>
      </w:r>
    </w:p>
    <w:p w14:paraId="388D7A94" w14:textId="77777777" w:rsidR="005A4B73" w:rsidRPr="005A4B73" w:rsidRDefault="005A4B73">
      <w:pPr>
        <w:rPr>
          <w:rStyle w:val="StyleArial"/>
        </w:rPr>
      </w:pPr>
    </w:p>
    <w:p w14:paraId="26A44D3E" w14:textId="77777777" w:rsidR="005A4B73" w:rsidRPr="005A4B73" w:rsidRDefault="005A4B73">
      <w:pPr>
        <w:rPr>
          <w:rStyle w:val="StyleArial"/>
        </w:rPr>
      </w:pPr>
      <w:r w:rsidRPr="005A4B73">
        <w:rPr>
          <w:rStyle w:val="StyleArial"/>
        </w:rPr>
        <w:t xml:space="preserve">The Council in pursuance of its powers under the </w:t>
      </w:r>
      <w:proofErr w:type="gramStart"/>
      <w:r w:rsidRPr="005A4B73">
        <w:rPr>
          <w:rStyle w:val="StyleArial"/>
        </w:rPr>
        <w:t>above mentioned</w:t>
      </w:r>
      <w:proofErr w:type="gramEnd"/>
      <w:r w:rsidRPr="005A4B73">
        <w:rPr>
          <w:rStyle w:val="StyleArial"/>
        </w:rPr>
        <w:t xml:space="preserve"> Act and Regulations hereby </w:t>
      </w:r>
      <w:r w:rsidRPr="005A4B73">
        <w:rPr>
          <w:b/>
        </w:rPr>
        <w:t>GRANTS DEEMED PLANNING CONSENT</w:t>
      </w:r>
      <w:r w:rsidRPr="005A4B73">
        <w:rPr>
          <w:rStyle w:val="StyleArial"/>
        </w:rPr>
        <w:t xml:space="preserve"> for the carrying out of the proposed development as described above and in accordance with the plans registered by the Council on </w:t>
      </w:r>
      <w:r w:rsidRPr="005A4B73">
        <w:t>24 August 2021</w:t>
      </w:r>
      <w:r w:rsidRPr="005A4B73">
        <w:rPr>
          <w:rStyle w:val="StyleArial"/>
        </w:rPr>
        <w:t xml:space="preserve"> subject to the following condition(s):</w:t>
      </w:r>
    </w:p>
    <w:p w14:paraId="08341653" w14:textId="77777777" w:rsidR="005A4B73" w:rsidRPr="005A4B73" w:rsidRDefault="005A4B73">
      <w:pPr>
        <w:rPr>
          <w:rStyle w:val="StyleArial"/>
        </w:rPr>
      </w:pPr>
    </w:p>
    <w:p w14:paraId="5149169D" w14:textId="77777777" w:rsidR="005A4B73" w:rsidRPr="005A4B73" w:rsidRDefault="005A4B73" w:rsidP="005676E2">
      <w:pPr>
        <w:ind w:left="709" w:hanging="709"/>
      </w:pPr>
      <w:r w:rsidRPr="005A4B73">
        <w:t>1.</w:t>
      </w:r>
      <w:r w:rsidRPr="005A4B73">
        <w:tab/>
        <w:t xml:space="preserve">The development shall begin no later than five years from the date of this decision. </w:t>
      </w:r>
    </w:p>
    <w:p w14:paraId="7BF5622B" w14:textId="77777777" w:rsidR="005A4B73" w:rsidRPr="005A4B73" w:rsidRDefault="005A4B73" w:rsidP="005676E2">
      <w:pPr>
        <w:ind w:left="709" w:hanging="709"/>
      </w:pPr>
      <w:r w:rsidRPr="005A4B73">
        <w:tab/>
      </w:r>
    </w:p>
    <w:p w14:paraId="0FC4035C" w14:textId="77777777" w:rsidR="005A4B73" w:rsidRPr="005A4B73" w:rsidRDefault="005A4B73" w:rsidP="005676E2">
      <w:pPr>
        <w:ind w:left="709" w:hanging="709"/>
      </w:pPr>
      <w:r w:rsidRPr="005A4B73">
        <w:tab/>
        <w:t>Reason:</w:t>
      </w:r>
    </w:p>
    <w:p w14:paraId="6DC19E16" w14:textId="77777777" w:rsidR="005A4B73" w:rsidRPr="005A4B73" w:rsidRDefault="005A4B73" w:rsidP="005676E2">
      <w:pPr>
        <w:ind w:left="709" w:hanging="709"/>
      </w:pPr>
      <w:r w:rsidRPr="005A4B73">
        <w:tab/>
      </w:r>
    </w:p>
    <w:p w14:paraId="37DA9EA4" w14:textId="77777777" w:rsidR="005A4B73" w:rsidRPr="005A4B73" w:rsidRDefault="005A4B73" w:rsidP="005676E2">
      <w:pPr>
        <w:ind w:left="709" w:hanging="709"/>
      </w:pPr>
      <w:r w:rsidRPr="005A4B73">
        <w:tab/>
        <w:t>To comply with the requirements of Section 91 of the Town and Country Planning Act 1990.</w:t>
      </w:r>
    </w:p>
    <w:p w14:paraId="5904BBBD" w14:textId="77777777" w:rsidR="005A4B73" w:rsidRPr="005A4B73" w:rsidRDefault="005A4B73" w:rsidP="005676E2">
      <w:pPr>
        <w:ind w:left="709" w:hanging="709"/>
      </w:pPr>
      <w:r w:rsidRPr="005A4B73">
        <w:tab/>
      </w:r>
    </w:p>
    <w:p w14:paraId="25A32A69" w14:textId="77777777" w:rsidR="005A4B73" w:rsidRPr="005A4B73" w:rsidRDefault="005A4B73" w:rsidP="005676E2">
      <w:pPr>
        <w:ind w:left="709" w:hanging="709"/>
      </w:pPr>
    </w:p>
    <w:p w14:paraId="7F9ED56F" w14:textId="77777777" w:rsidR="005A4B73" w:rsidRPr="005A4B73" w:rsidRDefault="005A4B73" w:rsidP="005676E2">
      <w:pPr>
        <w:ind w:left="709" w:hanging="709"/>
      </w:pPr>
      <w:r w:rsidRPr="005A4B73">
        <w:t>2.</w:t>
      </w:r>
      <w:r w:rsidRPr="005A4B73">
        <w:tab/>
        <w:t xml:space="preserve">The development shall be carried out in accordance with the following approved plans and documents: </w:t>
      </w:r>
    </w:p>
    <w:p w14:paraId="0B6EF49F" w14:textId="77777777" w:rsidR="005A4B73" w:rsidRPr="005A4B73" w:rsidRDefault="005A4B73" w:rsidP="005676E2">
      <w:pPr>
        <w:ind w:left="709" w:hanging="709"/>
      </w:pPr>
      <w:r w:rsidRPr="005A4B73">
        <w:tab/>
      </w:r>
    </w:p>
    <w:p w14:paraId="3AAB1D74" w14:textId="77777777" w:rsidR="005A4B73" w:rsidRPr="005A4B73" w:rsidRDefault="005A4B73" w:rsidP="005676E2">
      <w:pPr>
        <w:ind w:left="709" w:hanging="709"/>
      </w:pPr>
      <w:r w:rsidRPr="005A4B73">
        <w:tab/>
      </w:r>
      <w:proofErr w:type="spellStart"/>
      <w:r w:rsidRPr="005A4B73">
        <w:t>Llanmaes</w:t>
      </w:r>
      <w:proofErr w:type="spellEnd"/>
      <w:r w:rsidRPr="005A4B73">
        <w:t xml:space="preserve"> Flood Alleviation Scheme (FAS). Preliminary Ecological Appraisal’ by AECOM dated March 2021.</w:t>
      </w:r>
    </w:p>
    <w:p w14:paraId="5195ACA1" w14:textId="77777777" w:rsidR="005A4B73" w:rsidRPr="005A4B73" w:rsidRDefault="005A4B73" w:rsidP="005676E2">
      <w:pPr>
        <w:ind w:left="709" w:hanging="709"/>
      </w:pPr>
      <w:r w:rsidRPr="005A4B73">
        <w:tab/>
        <w:t xml:space="preserve">60160078-ACM-SHT-30-0000-CT-0000  </w:t>
      </w:r>
    </w:p>
    <w:p w14:paraId="760C6CE2" w14:textId="77777777" w:rsidR="005A4B73" w:rsidRPr="005A4B73" w:rsidRDefault="005A4B73" w:rsidP="005676E2">
      <w:pPr>
        <w:ind w:left="709" w:hanging="709"/>
      </w:pPr>
      <w:r w:rsidRPr="005A4B73">
        <w:tab/>
        <w:t>60160078-ACM-SHT-30-0000-CT-0001</w:t>
      </w:r>
    </w:p>
    <w:p w14:paraId="55BA167B" w14:textId="77777777" w:rsidR="005A4B73" w:rsidRPr="005A4B73" w:rsidRDefault="005A4B73" w:rsidP="005676E2">
      <w:pPr>
        <w:ind w:left="709" w:hanging="709"/>
      </w:pPr>
      <w:r w:rsidRPr="005A4B73">
        <w:tab/>
        <w:t>60160078-ACM-SHT-30-0100-CT-0101</w:t>
      </w:r>
    </w:p>
    <w:p w14:paraId="5EFD5A9A" w14:textId="77777777" w:rsidR="005A4B73" w:rsidRPr="005A4B73" w:rsidRDefault="005A4B73" w:rsidP="005676E2">
      <w:pPr>
        <w:ind w:left="709" w:hanging="709"/>
      </w:pPr>
      <w:r w:rsidRPr="005A4B73">
        <w:tab/>
        <w:t>60160078-ACM-SHT-30-0100-CT-0102</w:t>
      </w:r>
    </w:p>
    <w:p w14:paraId="3889B1B1" w14:textId="77777777" w:rsidR="005A4B73" w:rsidRPr="005A4B73" w:rsidRDefault="005A4B73" w:rsidP="005676E2">
      <w:pPr>
        <w:ind w:left="709" w:hanging="709"/>
      </w:pPr>
      <w:r w:rsidRPr="005A4B73">
        <w:tab/>
        <w:t>60160078-ACM-SHT-30-0100-CT-0103</w:t>
      </w:r>
    </w:p>
    <w:p w14:paraId="1572B4C9" w14:textId="77777777" w:rsidR="005A4B73" w:rsidRPr="005A4B73" w:rsidRDefault="005A4B73" w:rsidP="005676E2">
      <w:pPr>
        <w:ind w:left="709" w:hanging="709"/>
      </w:pPr>
      <w:r w:rsidRPr="005A4B73">
        <w:tab/>
        <w:t>60160078-ACM-SHT-30-0100-CT-0104</w:t>
      </w:r>
    </w:p>
    <w:p w14:paraId="6C8E428E" w14:textId="77777777" w:rsidR="005A4B73" w:rsidRPr="005A4B73" w:rsidRDefault="005A4B73" w:rsidP="005676E2">
      <w:pPr>
        <w:ind w:left="709" w:hanging="709"/>
      </w:pPr>
      <w:r w:rsidRPr="005A4B73">
        <w:tab/>
        <w:t>60160078-ACM-SHT-30-0100-CT-0105</w:t>
      </w:r>
    </w:p>
    <w:p w14:paraId="289C42FD" w14:textId="77777777" w:rsidR="005A4B73" w:rsidRPr="005A4B73" w:rsidRDefault="005A4B73" w:rsidP="005676E2">
      <w:pPr>
        <w:ind w:left="709" w:hanging="709"/>
      </w:pPr>
      <w:r w:rsidRPr="005A4B73">
        <w:lastRenderedPageBreak/>
        <w:tab/>
        <w:t>60160078-ACM-SHT-30-0100-CT-0106</w:t>
      </w:r>
    </w:p>
    <w:p w14:paraId="0DC2B210" w14:textId="77777777" w:rsidR="005A4B73" w:rsidRPr="005A4B73" w:rsidRDefault="005A4B73" w:rsidP="005676E2">
      <w:pPr>
        <w:ind w:left="709" w:hanging="709"/>
      </w:pPr>
      <w:r w:rsidRPr="005A4B73">
        <w:tab/>
        <w:t>60160078-ACM-SHT-30-0100-CT-0107</w:t>
      </w:r>
    </w:p>
    <w:p w14:paraId="0135D49A" w14:textId="77777777" w:rsidR="005A4B73" w:rsidRPr="005A4B73" w:rsidRDefault="005A4B73" w:rsidP="005676E2">
      <w:pPr>
        <w:ind w:left="709" w:hanging="709"/>
      </w:pPr>
      <w:r w:rsidRPr="005A4B73">
        <w:tab/>
        <w:t>60160078-ACM-SHT-30-0100-CT-0108</w:t>
      </w:r>
    </w:p>
    <w:p w14:paraId="0929C1AF" w14:textId="77777777" w:rsidR="005A4B73" w:rsidRPr="005A4B73" w:rsidRDefault="005A4B73" w:rsidP="005676E2">
      <w:pPr>
        <w:ind w:left="709" w:hanging="709"/>
      </w:pPr>
      <w:r w:rsidRPr="005A4B73">
        <w:tab/>
        <w:t>60160078-ACM-SHT-30-0100-L-001</w:t>
      </w:r>
    </w:p>
    <w:p w14:paraId="21F810B9" w14:textId="77777777" w:rsidR="005A4B73" w:rsidRPr="005A4B73" w:rsidRDefault="005A4B73" w:rsidP="005676E2">
      <w:pPr>
        <w:ind w:left="709" w:hanging="709"/>
      </w:pPr>
      <w:r w:rsidRPr="005A4B73">
        <w:tab/>
        <w:t>60160078-ACM-SHT-30-0100-L-002</w:t>
      </w:r>
    </w:p>
    <w:p w14:paraId="44A64663" w14:textId="77777777" w:rsidR="005A4B73" w:rsidRPr="005A4B73" w:rsidRDefault="005A4B73" w:rsidP="005676E2">
      <w:pPr>
        <w:ind w:left="709" w:hanging="709"/>
      </w:pPr>
      <w:r w:rsidRPr="005A4B73">
        <w:tab/>
        <w:t>60160078-ACM-SHT-30-0100-L-003</w:t>
      </w:r>
    </w:p>
    <w:p w14:paraId="39E71680" w14:textId="77777777" w:rsidR="005A4B73" w:rsidRPr="005A4B73" w:rsidRDefault="005A4B73" w:rsidP="005676E2">
      <w:pPr>
        <w:ind w:left="709" w:hanging="709"/>
      </w:pPr>
      <w:r w:rsidRPr="005A4B73">
        <w:tab/>
        <w:t>60160078-ACM-SHT-30-0100-L-004</w:t>
      </w:r>
    </w:p>
    <w:p w14:paraId="7156F614" w14:textId="77777777" w:rsidR="005A4B73" w:rsidRPr="005A4B73" w:rsidRDefault="005A4B73" w:rsidP="005676E2">
      <w:pPr>
        <w:ind w:left="709" w:hanging="709"/>
      </w:pPr>
      <w:r w:rsidRPr="005A4B73">
        <w:tab/>
        <w:t>60160078-ACM-SHT-30-0100-L-005</w:t>
      </w:r>
    </w:p>
    <w:p w14:paraId="302B4558" w14:textId="77777777" w:rsidR="005A4B73" w:rsidRPr="005A4B73" w:rsidRDefault="005A4B73" w:rsidP="005676E2">
      <w:pPr>
        <w:ind w:left="709" w:hanging="709"/>
      </w:pPr>
      <w:r w:rsidRPr="005A4B73">
        <w:tab/>
        <w:t>60160078-ACM-SHT-30-0100-L-006</w:t>
      </w:r>
    </w:p>
    <w:p w14:paraId="070FFFFD" w14:textId="77777777" w:rsidR="005A4B73" w:rsidRPr="005A4B73" w:rsidRDefault="005A4B73" w:rsidP="005676E2">
      <w:pPr>
        <w:ind w:left="709" w:hanging="709"/>
      </w:pPr>
      <w:r w:rsidRPr="005A4B73">
        <w:tab/>
        <w:t>60160078-ACM-SHT-30-0100-L-007</w:t>
      </w:r>
    </w:p>
    <w:p w14:paraId="0BDC372C" w14:textId="77777777" w:rsidR="005A4B73" w:rsidRPr="005A4B73" w:rsidRDefault="005A4B73" w:rsidP="005676E2">
      <w:pPr>
        <w:ind w:left="709" w:hanging="709"/>
      </w:pPr>
      <w:r w:rsidRPr="005A4B73">
        <w:tab/>
        <w:t>60160078-ACM-SHT-30-0100-L-008</w:t>
      </w:r>
    </w:p>
    <w:p w14:paraId="1A3D578C" w14:textId="77777777" w:rsidR="005A4B73" w:rsidRPr="005A4B73" w:rsidRDefault="005A4B73" w:rsidP="005676E2">
      <w:pPr>
        <w:ind w:left="709" w:hanging="709"/>
      </w:pPr>
      <w:r w:rsidRPr="005A4B73">
        <w:tab/>
        <w:t>60160078-ACM-SHT-30-0100-L-009</w:t>
      </w:r>
    </w:p>
    <w:p w14:paraId="3E54510E" w14:textId="77777777" w:rsidR="005A4B73" w:rsidRPr="005A4B73" w:rsidRDefault="005A4B73" w:rsidP="005676E2">
      <w:pPr>
        <w:ind w:left="709" w:hanging="709"/>
      </w:pPr>
      <w:r w:rsidRPr="005A4B73">
        <w:tab/>
        <w:t>60160078-ACM-SHT-30-0120-CT-0120</w:t>
      </w:r>
    </w:p>
    <w:p w14:paraId="43B64C98" w14:textId="77777777" w:rsidR="005A4B73" w:rsidRPr="005A4B73" w:rsidRDefault="005A4B73" w:rsidP="005676E2">
      <w:pPr>
        <w:ind w:left="709" w:hanging="709"/>
      </w:pPr>
      <w:r w:rsidRPr="005A4B73">
        <w:tab/>
        <w:t>60160078-ACM-SHT-30-0120-CT-0121</w:t>
      </w:r>
    </w:p>
    <w:p w14:paraId="43A53A23" w14:textId="77777777" w:rsidR="005A4B73" w:rsidRPr="005A4B73" w:rsidRDefault="005A4B73" w:rsidP="005676E2">
      <w:pPr>
        <w:ind w:left="709" w:hanging="709"/>
      </w:pPr>
      <w:r w:rsidRPr="005A4B73">
        <w:tab/>
        <w:t>60160078-ACM-SHT-30-0120-CT-0122</w:t>
      </w:r>
    </w:p>
    <w:p w14:paraId="34B41F2A" w14:textId="77777777" w:rsidR="005A4B73" w:rsidRPr="005A4B73" w:rsidRDefault="005A4B73" w:rsidP="005676E2">
      <w:pPr>
        <w:ind w:left="709" w:hanging="709"/>
      </w:pPr>
      <w:r w:rsidRPr="005A4B73">
        <w:tab/>
        <w:t>60160078-ACM-SHT-30-0120-CT-0123</w:t>
      </w:r>
    </w:p>
    <w:p w14:paraId="7D1C6EE9" w14:textId="77777777" w:rsidR="005A4B73" w:rsidRPr="005A4B73" w:rsidRDefault="005A4B73" w:rsidP="005676E2">
      <w:pPr>
        <w:ind w:left="709" w:hanging="709"/>
      </w:pPr>
      <w:r w:rsidRPr="005A4B73">
        <w:tab/>
        <w:t>60160078-ACM-SHT-30-0120-CT-0124</w:t>
      </w:r>
    </w:p>
    <w:p w14:paraId="46D7ECFC" w14:textId="77777777" w:rsidR="005A4B73" w:rsidRPr="005A4B73" w:rsidRDefault="005A4B73" w:rsidP="005676E2">
      <w:pPr>
        <w:ind w:left="709" w:hanging="709"/>
      </w:pPr>
      <w:r w:rsidRPr="005A4B73">
        <w:tab/>
        <w:t>60160078-ACM-SHT-30-0120-CT-0125</w:t>
      </w:r>
    </w:p>
    <w:p w14:paraId="64AB61A0" w14:textId="77777777" w:rsidR="005A4B73" w:rsidRPr="005A4B73" w:rsidRDefault="005A4B73" w:rsidP="005676E2">
      <w:pPr>
        <w:ind w:left="709" w:hanging="709"/>
      </w:pPr>
      <w:r w:rsidRPr="005A4B73">
        <w:tab/>
        <w:t>60160078-ACM-SHT-30-0120-CT-0126</w:t>
      </w:r>
    </w:p>
    <w:p w14:paraId="1DCD2E6A" w14:textId="77777777" w:rsidR="005A4B73" w:rsidRPr="005A4B73" w:rsidRDefault="005A4B73" w:rsidP="005676E2">
      <w:pPr>
        <w:ind w:left="709" w:hanging="709"/>
      </w:pPr>
      <w:r w:rsidRPr="005A4B73">
        <w:tab/>
        <w:t>60160078-ACM-SHT-30-0120-CT-0127</w:t>
      </w:r>
    </w:p>
    <w:p w14:paraId="637A5293" w14:textId="77777777" w:rsidR="005A4B73" w:rsidRPr="005A4B73" w:rsidRDefault="005A4B73" w:rsidP="005676E2">
      <w:pPr>
        <w:ind w:left="709" w:hanging="709"/>
      </w:pPr>
      <w:r w:rsidRPr="005A4B73">
        <w:tab/>
        <w:t>60160078-ACM-SHT-30-0120-CT-0128</w:t>
      </w:r>
    </w:p>
    <w:p w14:paraId="66BEC8D6" w14:textId="77777777" w:rsidR="005A4B73" w:rsidRPr="005A4B73" w:rsidRDefault="005A4B73" w:rsidP="005676E2">
      <w:pPr>
        <w:ind w:left="709" w:hanging="709"/>
      </w:pPr>
      <w:r w:rsidRPr="005A4B73">
        <w:tab/>
        <w:t>60160078-ACM-SHT-30-0150-CT-0151</w:t>
      </w:r>
    </w:p>
    <w:p w14:paraId="402BA81D" w14:textId="77777777" w:rsidR="005A4B73" w:rsidRPr="005A4B73" w:rsidRDefault="005A4B73" w:rsidP="005676E2">
      <w:pPr>
        <w:ind w:left="709" w:hanging="709"/>
      </w:pPr>
      <w:r w:rsidRPr="005A4B73">
        <w:tab/>
        <w:t>60160078-ACM-SHT-30-0150-CT-0152</w:t>
      </w:r>
    </w:p>
    <w:p w14:paraId="65DD295D" w14:textId="77777777" w:rsidR="005A4B73" w:rsidRPr="005A4B73" w:rsidRDefault="005A4B73" w:rsidP="005676E2">
      <w:pPr>
        <w:ind w:left="709" w:hanging="709"/>
      </w:pPr>
      <w:r w:rsidRPr="005A4B73">
        <w:tab/>
        <w:t>60160078-ACM-SHT-30-0150-CT-0153</w:t>
      </w:r>
    </w:p>
    <w:p w14:paraId="7088C3E7" w14:textId="77777777" w:rsidR="005A4B73" w:rsidRPr="005A4B73" w:rsidRDefault="005A4B73" w:rsidP="005676E2">
      <w:pPr>
        <w:ind w:left="709" w:hanging="709"/>
      </w:pPr>
      <w:r w:rsidRPr="005A4B73">
        <w:tab/>
        <w:t>60160078-ACM-SHT-30-0150-CT-0154</w:t>
      </w:r>
    </w:p>
    <w:p w14:paraId="49D05D11" w14:textId="77777777" w:rsidR="005A4B73" w:rsidRPr="005A4B73" w:rsidRDefault="005A4B73" w:rsidP="005676E2">
      <w:pPr>
        <w:ind w:left="709" w:hanging="709"/>
      </w:pPr>
      <w:r w:rsidRPr="005A4B73">
        <w:tab/>
        <w:t>60160078-ACM-SHT-30-0150-CT-0155</w:t>
      </w:r>
    </w:p>
    <w:p w14:paraId="598F4199" w14:textId="77777777" w:rsidR="005A4B73" w:rsidRPr="005A4B73" w:rsidRDefault="005A4B73" w:rsidP="005676E2">
      <w:pPr>
        <w:ind w:left="709" w:hanging="709"/>
      </w:pPr>
      <w:r w:rsidRPr="005A4B73">
        <w:tab/>
        <w:t>60160078-ACM-SHT-30-0150-CT-0156</w:t>
      </w:r>
    </w:p>
    <w:p w14:paraId="67D45E0D" w14:textId="77777777" w:rsidR="005A4B73" w:rsidRPr="005A4B73" w:rsidRDefault="005A4B73" w:rsidP="005676E2">
      <w:pPr>
        <w:ind w:left="709" w:hanging="709"/>
      </w:pPr>
      <w:r w:rsidRPr="005A4B73">
        <w:tab/>
        <w:t>60160078-ACM-SHT-30-0150-CT-0157</w:t>
      </w:r>
    </w:p>
    <w:p w14:paraId="5928FFE6" w14:textId="77777777" w:rsidR="005A4B73" w:rsidRPr="005A4B73" w:rsidRDefault="005A4B73" w:rsidP="005676E2">
      <w:pPr>
        <w:ind w:left="709" w:hanging="709"/>
      </w:pPr>
      <w:r w:rsidRPr="005A4B73">
        <w:tab/>
        <w:t>60160078-ACM-SHT-30-0150-CT-0158</w:t>
      </w:r>
    </w:p>
    <w:p w14:paraId="14EDF8F8" w14:textId="77777777" w:rsidR="005A4B73" w:rsidRPr="005A4B73" w:rsidRDefault="005A4B73" w:rsidP="005676E2">
      <w:pPr>
        <w:ind w:left="709" w:hanging="709"/>
      </w:pPr>
      <w:r w:rsidRPr="005A4B73">
        <w:tab/>
        <w:t>60160078-ACM-SHT-30-0150-CT-0159</w:t>
      </w:r>
    </w:p>
    <w:p w14:paraId="0874F07A" w14:textId="77777777" w:rsidR="005A4B73" w:rsidRPr="005A4B73" w:rsidRDefault="005A4B73" w:rsidP="005676E2">
      <w:pPr>
        <w:ind w:left="709" w:hanging="709"/>
      </w:pPr>
      <w:r w:rsidRPr="005A4B73">
        <w:tab/>
        <w:t>60160078-ACM-SHT-30-0150-CT-0160</w:t>
      </w:r>
    </w:p>
    <w:p w14:paraId="093A3C82" w14:textId="77777777" w:rsidR="005A4B73" w:rsidRPr="005A4B73" w:rsidRDefault="005A4B73" w:rsidP="005676E2">
      <w:pPr>
        <w:ind w:left="709" w:hanging="709"/>
      </w:pPr>
      <w:r w:rsidRPr="005A4B73">
        <w:tab/>
        <w:t>60160078-ACM-SHT-30-0150-CT-0161</w:t>
      </w:r>
    </w:p>
    <w:p w14:paraId="1A3005F2" w14:textId="77777777" w:rsidR="005A4B73" w:rsidRPr="005A4B73" w:rsidRDefault="005A4B73" w:rsidP="005676E2">
      <w:pPr>
        <w:ind w:left="709" w:hanging="709"/>
      </w:pPr>
      <w:r w:rsidRPr="005A4B73">
        <w:tab/>
        <w:t>60160078-ACM-SHT-30-0150-CT-0162</w:t>
      </w:r>
    </w:p>
    <w:p w14:paraId="3F60C9AA" w14:textId="77777777" w:rsidR="005A4B73" w:rsidRPr="005A4B73" w:rsidRDefault="005A4B73" w:rsidP="005676E2">
      <w:pPr>
        <w:ind w:left="709" w:hanging="709"/>
      </w:pPr>
      <w:r w:rsidRPr="005A4B73">
        <w:tab/>
        <w:t>60160078-ACM-SHT-30-0150-CT-0163</w:t>
      </w:r>
    </w:p>
    <w:p w14:paraId="7F2553CC" w14:textId="77777777" w:rsidR="005A4B73" w:rsidRPr="005A4B73" w:rsidRDefault="005A4B73" w:rsidP="005676E2">
      <w:pPr>
        <w:ind w:left="709" w:hanging="709"/>
      </w:pPr>
      <w:r w:rsidRPr="005A4B73">
        <w:tab/>
        <w:t>60160078-ACM-SHT-30-0150-CT-0164</w:t>
      </w:r>
    </w:p>
    <w:p w14:paraId="560CBF88" w14:textId="77777777" w:rsidR="005A4B73" w:rsidRPr="005A4B73" w:rsidRDefault="005A4B73" w:rsidP="005676E2">
      <w:pPr>
        <w:ind w:left="709" w:hanging="709"/>
      </w:pPr>
      <w:r w:rsidRPr="005A4B73">
        <w:tab/>
        <w:t>60160078-ACM-SHT-30-0150-CT-0165</w:t>
      </w:r>
    </w:p>
    <w:p w14:paraId="421C9926" w14:textId="77777777" w:rsidR="005A4B73" w:rsidRPr="005A4B73" w:rsidRDefault="005A4B73" w:rsidP="005676E2">
      <w:pPr>
        <w:ind w:left="709" w:hanging="709"/>
      </w:pPr>
      <w:r w:rsidRPr="005A4B73">
        <w:tab/>
        <w:t>60160078-ACM-SHT-30-0150-CT-0166</w:t>
      </w:r>
    </w:p>
    <w:p w14:paraId="5E2C315A" w14:textId="77777777" w:rsidR="005A4B73" w:rsidRPr="005A4B73" w:rsidRDefault="005A4B73" w:rsidP="005676E2">
      <w:pPr>
        <w:ind w:left="709" w:hanging="709"/>
      </w:pPr>
      <w:r w:rsidRPr="005A4B73">
        <w:tab/>
        <w:t>60160078-ACM-SHT-30-0150-CT-0167</w:t>
      </w:r>
    </w:p>
    <w:p w14:paraId="606E2EC6" w14:textId="77777777" w:rsidR="005A4B73" w:rsidRPr="005A4B73" w:rsidRDefault="005A4B73" w:rsidP="005676E2">
      <w:pPr>
        <w:ind w:left="709" w:hanging="709"/>
      </w:pPr>
      <w:r w:rsidRPr="005A4B73">
        <w:tab/>
        <w:t>60160078-ACM-SHT-30-0150-CT-0168</w:t>
      </w:r>
    </w:p>
    <w:p w14:paraId="7E053D0A" w14:textId="77777777" w:rsidR="005A4B73" w:rsidRPr="005A4B73" w:rsidRDefault="005A4B73" w:rsidP="005676E2">
      <w:pPr>
        <w:ind w:left="709" w:hanging="709"/>
      </w:pPr>
      <w:r w:rsidRPr="005A4B73">
        <w:tab/>
        <w:t>60160078-ACM-SHT-30-0150-CT-0169</w:t>
      </w:r>
    </w:p>
    <w:p w14:paraId="2A03A40B" w14:textId="77777777" w:rsidR="005A4B73" w:rsidRPr="005A4B73" w:rsidRDefault="005A4B73" w:rsidP="005676E2">
      <w:pPr>
        <w:ind w:left="709" w:hanging="709"/>
      </w:pPr>
      <w:r w:rsidRPr="005A4B73">
        <w:tab/>
        <w:t>60160078-ACM-SHT-30-0150-CT-0170</w:t>
      </w:r>
    </w:p>
    <w:p w14:paraId="68B8F3C3" w14:textId="77777777" w:rsidR="005A4B73" w:rsidRPr="005A4B73" w:rsidRDefault="005A4B73" w:rsidP="005676E2">
      <w:pPr>
        <w:ind w:left="709" w:hanging="709"/>
      </w:pPr>
      <w:r w:rsidRPr="005A4B73">
        <w:tab/>
        <w:t>60160078-ACM-SHT-30-0150-CT-0171</w:t>
      </w:r>
    </w:p>
    <w:p w14:paraId="1A6C81C5" w14:textId="77777777" w:rsidR="005A4B73" w:rsidRPr="005A4B73" w:rsidRDefault="005A4B73" w:rsidP="005676E2">
      <w:pPr>
        <w:ind w:left="709" w:hanging="709"/>
      </w:pPr>
      <w:r w:rsidRPr="005A4B73">
        <w:tab/>
        <w:t>60160078-ACM-SHT-30-0150-CT-0172</w:t>
      </w:r>
    </w:p>
    <w:p w14:paraId="4FBB14B1" w14:textId="77777777" w:rsidR="005A4B73" w:rsidRPr="005A4B73" w:rsidRDefault="005A4B73" w:rsidP="005676E2">
      <w:pPr>
        <w:ind w:left="709" w:hanging="709"/>
      </w:pPr>
      <w:r w:rsidRPr="005A4B73">
        <w:tab/>
        <w:t>60160078-ACM-SHT-30-0150-CT-0173</w:t>
      </w:r>
    </w:p>
    <w:p w14:paraId="5715B7FF" w14:textId="77777777" w:rsidR="005A4B73" w:rsidRPr="005A4B73" w:rsidRDefault="005A4B73" w:rsidP="005676E2">
      <w:pPr>
        <w:ind w:left="709" w:hanging="709"/>
      </w:pPr>
      <w:r w:rsidRPr="005A4B73">
        <w:tab/>
        <w:t>60160078-ACM-SHT-30-0150-CT-0174</w:t>
      </w:r>
    </w:p>
    <w:p w14:paraId="7740887A" w14:textId="77777777" w:rsidR="005A4B73" w:rsidRPr="005A4B73" w:rsidRDefault="005A4B73" w:rsidP="005676E2">
      <w:pPr>
        <w:ind w:left="709" w:hanging="709"/>
      </w:pPr>
      <w:r w:rsidRPr="005A4B73">
        <w:tab/>
        <w:t>60160078-ACM-SHT-30-0150-CT-0175</w:t>
      </w:r>
    </w:p>
    <w:p w14:paraId="01C09E2B" w14:textId="77777777" w:rsidR="005A4B73" w:rsidRPr="005A4B73" w:rsidRDefault="005A4B73" w:rsidP="005676E2">
      <w:pPr>
        <w:ind w:left="709" w:hanging="709"/>
      </w:pPr>
      <w:r w:rsidRPr="005A4B73">
        <w:tab/>
        <w:t>60160078-ACM-SHT-30-0150-CT-0176</w:t>
      </w:r>
    </w:p>
    <w:p w14:paraId="5580962F" w14:textId="77777777" w:rsidR="005A4B73" w:rsidRPr="005A4B73" w:rsidRDefault="005A4B73" w:rsidP="005676E2">
      <w:pPr>
        <w:ind w:left="709" w:hanging="709"/>
      </w:pPr>
      <w:r w:rsidRPr="005A4B73">
        <w:tab/>
        <w:t>60160078-ACM-SHT-30-0150-CT-0177</w:t>
      </w:r>
    </w:p>
    <w:p w14:paraId="410E7C9E" w14:textId="77777777" w:rsidR="005A4B73" w:rsidRPr="005A4B73" w:rsidRDefault="005A4B73" w:rsidP="005676E2">
      <w:pPr>
        <w:ind w:left="709" w:hanging="709"/>
      </w:pPr>
      <w:r w:rsidRPr="005A4B73">
        <w:tab/>
        <w:t>60160078-ACM-SHT-30-0150-CT-0178</w:t>
      </w:r>
    </w:p>
    <w:p w14:paraId="63CF8752" w14:textId="77777777" w:rsidR="005A4B73" w:rsidRPr="005A4B73" w:rsidRDefault="005A4B73" w:rsidP="005676E2">
      <w:pPr>
        <w:ind w:left="709" w:hanging="709"/>
      </w:pPr>
      <w:r w:rsidRPr="005A4B73">
        <w:tab/>
        <w:t>60160078-ACM-SHT-30-0150-CT-0179</w:t>
      </w:r>
    </w:p>
    <w:p w14:paraId="2B875165" w14:textId="77777777" w:rsidR="005A4B73" w:rsidRPr="005A4B73" w:rsidRDefault="005A4B73" w:rsidP="005676E2">
      <w:pPr>
        <w:ind w:left="709" w:hanging="709"/>
      </w:pPr>
      <w:r w:rsidRPr="005A4B73">
        <w:lastRenderedPageBreak/>
        <w:tab/>
        <w:t>60160078-ACM-SHT-30-0150-CT-0180</w:t>
      </w:r>
    </w:p>
    <w:p w14:paraId="014A6C28" w14:textId="77777777" w:rsidR="005A4B73" w:rsidRPr="005A4B73" w:rsidRDefault="005A4B73" w:rsidP="005676E2">
      <w:pPr>
        <w:ind w:left="709" w:hanging="709"/>
      </w:pPr>
      <w:r w:rsidRPr="005A4B73">
        <w:tab/>
        <w:t>60160078-ACM-SHT-30-0150-CT-0181</w:t>
      </w:r>
    </w:p>
    <w:p w14:paraId="1F23F38E" w14:textId="77777777" w:rsidR="005A4B73" w:rsidRPr="005A4B73" w:rsidRDefault="005A4B73" w:rsidP="005676E2">
      <w:pPr>
        <w:ind w:left="709" w:hanging="709"/>
      </w:pPr>
      <w:r w:rsidRPr="005A4B73">
        <w:tab/>
        <w:t>60160078-ACM-SHT-30-0150-CT-0182</w:t>
      </w:r>
    </w:p>
    <w:p w14:paraId="41434AD4" w14:textId="77777777" w:rsidR="005A4B73" w:rsidRPr="005A4B73" w:rsidRDefault="005A4B73" w:rsidP="005676E2">
      <w:pPr>
        <w:ind w:left="709" w:hanging="709"/>
      </w:pPr>
      <w:r w:rsidRPr="005A4B73">
        <w:tab/>
        <w:t>60160078-ACM-SHT-30-0150-CT-0183</w:t>
      </w:r>
    </w:p>
    <w:p w14:paraId="4D9A8DDB" w14:textId="77777777" w:rsidR="005A4B73" w:rsidRPr="005A4B73" w:rsidRDefault="005A4B73" w:rsidP="005676E2">
      <w:pPr>
        <w:ind w:left="709" w:hanging="709"/>
      </w:pPr>
      <w:r w:rsidRPr="005A4B73">
        <w:tab/>
        <w:t>60160078-ACM-SHT-30-0150-CT-0184</w:t>
      </w:r>
    </w:p>
    <w:p w14:paraId="3D40DCD5" w14:textId="77777777" w:rsidR="005A4B73" w:rsidRPr="005A4B73" w:rsidRDefault="005A4B73" w:rsidP="005676E2">
      <w:pPr>
        <w:ind w:left="709" w:hanging="709"/>
      </w:pPr>
      <w:r w:rsidRPr="005A4B73">
        <w:tab/>
        <w:t>60160078-ACM-SHT-30-0150-CT-0185</w:t>
      </w:r>
    </w:p>
    <w:p w14:paraId="7C649BC9" w14:textId="77777777" w:rsidR="005A4B73" w:rsidRPr="005A4B73" w:rsidRDefault="005A4B73" w:rsidP="005676E2">
      <w:pPr>
        <w:ind w:left="709" w:hanging="709"/>
      </w:pPr>
      <w:r w:rsidRPr="005A4B73">
        <w:tab/>
        <w:t>60160078-ACM-SHT-30-0150-CT-0186</w:t>
      </w:r>
    </w:p>
    <w:p w14:paraId="3AB96801" w14:textId="77777777" w:rsidR="005A4B73" w:rsidRPr="005A4B73" w:rsidRDefault="005A4B73" w:rsidP="005676E2">
      <w:pPr>
        <w:ind w:left="709" w:hanging="709"/>
      </w:pPr>
      <w:r w:rsidRPr="005A4B73">
        <w:tab/>
        <w:t>60160078-ACM-SHT-30-0150-CT-0187</w:t>
      </w:r>
    </w:p>
    <w:p w14:paraId="75D7BD1C" w14:textId="77777777" w:rsidR="005A4B73" w:rsidRPr="005A4B73" w:rsidRDefault="005A4B73" w:rsidP="005676E2">
      <w:pPr>
        <w:ind w:left="709" w:hanging="709"/>
      </w:pPr>
      <w:r w:rsidRPr="005A4B73">
        <w:tab/>
        <w:t>60160078-ACM-SHT-30-0150-CT-0188</w:t>
      </w:r>
    </w:p>
    <w:p w14:paraId="707ED7B3" w14:textId="77777777" w:rsidR="005A4B73" w:rsidRPr="005A4B73" w:rsidRDefault="005A4B73" w:rsidP="005676E2">
      <w:pPr>
        <w:ind w:left="709" w:hanging="709"/>
      </w:pPr>
      <w:r w:rsidRPr="005A4B73">
        <w:tab/>
        <w:t>60160078-ACM-SHT-30-0150-CT-0189</w:t>
      </w:r>
    </w:p>
    <w:p w14:paraId="4D25EA08" w14:textId="77777777" w:rsidR="005A4B73" w:rsidRPr="005A4B73" w:rsidRDefault="005A4B73" w:rsidP="005676E2">
      <w:pPr>
        <w:ind w:left="709" w:hanging="709"/>
      </w:pPr>
      <w:r w:rsidRPr="005A4B73">
        <w:tab/>
        <w:t>60160078-ACM-SHT-30-0150-CT-0190</w:t>
      </w:r>
    </w:p>
    <w:p w14:paraId="4290266C" w14:textId="77777777" w:rsidR="005A4B73" w:rsidRPr="005A4B73" w:rsidRDefault="005A4B73" w:rsidP="005676E2">
      <w:pPr>
        <w:ind w:left="709" w:hanging="709"/>
      </w:pPr>
      <w:r w:rsidRPr="005A4B73">
        <w:tab/>
        <w:t>60160078-ACM-SHT-30-0150-CT-0191</w:t>
      </w:r>
    </w:p>
    <w:p w14:paraId="2F1EDE31" w14:textId="77777777" w:rsidR="005A4B73" w:rsidRPr="005A4B73" w:rsidRDefault="005A4B73" w:rsidP="005676E2">
      <w:pPr>
        <w:ind w:left="709" w:hanging="709"/>
      </w:pPr>
      <w:r w:rsidRPr="005A4B73">
        <w:tab/>
        <w:t>60160078-ACM-SHT-30-0150-CT-0192</w:t>
      </w:r>
    </w:p>
    <w:p w14:paraId="4E3ED94A" w14:textId="77777777" w:rsidR="005A4B73" w:rsidRPr="005A4B73" w:rsidRDefault="005A4B73" w:rsidP="005676E2">
      <w:pPr>
        <w:ind w:left="709" w:hanging="709"/>
      </w:pPr>
      <w:r w:rsidRPr="005A4B73">
        <w:tab/>
        <w:t>60160078-ACM-SHT-30-0150-CT-0193</w:t>
      </w:r>
    </w:p>
    <w:p w14:paraId="5C22BD67" w14:textId="77777777" w:rsidR="005A4B73" w:rsidRPr="005A4B73" w:rsidRDefault="005A4B73" w:rsidP="005676E2">
      <w:pPr>
        <w:ind w:left="709" w:hanging="709"/>
      </w:pPr>
      <w:r w:rsidRPr="005A4B73">
        <w:tab/>
        <w:t>60160078-ACM-SHT-30-0150-CT-0194</w:t>
      </w:r>
    </w:p>
    <w:p w14:paraId="3BC90A3C" w14:textId="77777777" w:rsidR="005A4B73" w:rsidRPr="005A4B73" w:rsidRDefault="005A4B73" w:rsidP="005676E2">
      <w:pPr>
        <w:ind w:left="709" w:hanging="709"/>
      </w:pPr>
      <w:r w:rsidRPr="005A4B73">
        <w:tab/>
        <w:t>60160078-ACM-SHT-30-0150-CT-0195</w:t>
      </w:r>
    </w:p>
    <w:p w14:paraId="2A9A7644" w14:textId="77777777" w:rsidR="005A4B73" w:rsidRPr="005A4B73" w:rsidRDefault="005A4B73" w:rsidP="005676E2">
      <w:pPr>
        <w:ind w:left="709" w:hanging="709"/>
      </w:pPr>
      <w:r w:rsidRPr="005A4B73">
        <w:tab/>
        <w:t>60160078-ACM-SHT-30-0150-CT-0196</w:t>
      </w:r>
    </w:p>
    <w:p w14:paraId="02B7D9B6" w14:textId="77777777" w:rsidR="005A4B73" w:rsidRPr="005A4B73" w:rsidRDefault="005A4B73" w:rsidP="005676E2">
      <w:pPr>
        <w:ind w:left="709" w:hanging="709"/>
      </w:pPr>
      <w:r w:rsidRPr="005A4B73">
        <w:tab/>
        <w:t>60160078-ACM-SHT-30-0150-CT-0197</w:t>
      </w:r>
    </w:p>
    <w:p w14:paraId="6227C7C6" w14:textId="77777777" w:rsidR="005A4B73" w:rsidRPr="005A4B73" w:rsidRDefault="005A4B73" w:rsidP="005676E2">
      <w:pPr>
        <w:ind w:left="709" w:hanging="709"/>
      </w:pPr>
      <w:r w:rsidRPr="005A4B73">
        <w:tab/>
        <w:t>60160078-ACM-SHT-30-0150-CT-0198</w:t>
      </w:r>
    </w:p>
    <w:p w14:paraId="2B27DAAA" w14:textId="77777777" w:rsidR="005A4B73" w:rsidRPr="005A4B73" w:rsidRDefault="005A4B73" w:rsidP="005676E2">
      <w:pPr>
        <w:ind w:left="709" w:hanging="709"/>
      </w:pPr>
      <w:r w:rsidRPr="005A4B73">
        <w:tab/>
        <w:t>60160078-ACM-SHT-30-0150-CT-0199</w:t>
      </w:r>
    </w:p>
    <w:p w14:paraId="32FC6D2C" w14:textId="77777777" w:rsidR="005A4B73" w:rsidRPr="005A4B73" w:rsidRDefault="005A4B73" w:rsidP="005676E2">
      <w:pPr>
        <w:ind w:left="709" w:hanging="709"/>
      </w:pPr>
      <w:r w:rsidRPr="005A4B73">
        <w:tab/>
        <w:t>60160078-ACM-SHT-30-0150-CT-0200</w:t>
      </w:r>
    </w:p>
    <w:p w14:paraId="18F4FA6B" w14:textId="77777777" w:rsidR="005A4B73" w:rsidRPr="005A4B73" w:rsidRDefault="005A4B73" w:rsidP="005676E2">
      <w:pPr>
        <w:ind w:left="709" w:hanging="709"/>
      </w:pPr>
      <w:r w:rsidRPr="005A4B73">
        <w:tab/>
        <w:t>60160078-ACM-SHT-30-0150-CT-0201</w:t>
      </w:r>
    </w:p>
    <w:p w14:paraId="09378EA6" w14:textId="77777777" w:rsidR="005A4B73" w:rsidRPr="005A4B73" w:rsidRDefault="005A4B73" w:rsidP="005676E2">
      <w:pPr>
        <w:ind w:left="709" w:hanging="709"/>
      </w:pPr>
      <w:r w:rsidRPr="005A4B73">
        <w:tab/>
        <w:t>60160078-ACM-SHT-30-0150-CT-0202</w:t>
      </w:r>
    </w:p>
    <w:p w14:paraId="33683D7D" w14:textId="77777777" w:rsidR="005A4B73" w:rsidRPr="005A4B73" w:rsidRDefault="005A4B73" w:rsidP="005676E2">
      <w:pPr>
        <w:ind w:left="709" w:hanging="709"/>
      </w:pPr>
      <w:r w:rsidRPr="005A4B73">
        <w:tab/>
        <w:t>60160078-ACM-SHT-30-0150-CT-0203</w:t>
      </w:r>
    </w:p>
    <w:p w14:paraId="410BAD51" w14:textId="77777777" w:rsidR="005A4B73" w:rsidRPr="005A4B73" w:rsidRDefault="005A4B73" w:rsidP="005676E2">
      <w:pPr>
        <w:ind w:left="709" w:hanging="709"/>
      </w:pPr>
      <w:r w:rsidRPr="005A4B73">
        <w:tab/>
        <w:t>60160078-ACM-SHT-30-0150-CT-0204</w:t>
      </w:r>
    </w:p>
    <w:p w14:paraId="7804CC25" w14:textId="77777777" w:rsidR="005A4B73" w:rsidRPr="005A4B73" w:rsidRDefault="005A4B73" w:rsidP="005676E2">
      <w:pPr>
        <w:ind w:left="709" w:hanging="709"/>
      </w:pPr>
      <w:r w:rsidRPr="005A4B73">
        <w:tab/>
        <w:t>60160078-ACM-SHT-30-0150-CT-0205</w:t>
      </w:r>
    </w:p>
    <w:p w14:paraId="6B18B1D5" w14:textId="77777777" w:rsidR="005A4B73" w:rsidRPr="005A4B73" w:rsidRDefault="005A4B73" w:rsidP="005676E2">
      <w:pPr>
        <w:ind w:left="709" w:hanging="709"/>
      </w:pPr>
      <w:r w:rsidRPr="005A4B73">
        <w:tab/>
        <w:t>60160078-ACM-SHT-30-0150-CT-0206</w:t>
      </w:r>
    </w:p>
    <w:p w14:paraId="2D6B251A" w14:textId="77777777" w:rsidR="005A4B73" w:rsidRPr="005A4B73" w:rsidRDefault="005A4B73" w:rsidP="005676E2">
      <w:pPr>
        <w:ind w:left="709" w:hanging="709"/>
      </w:pPr>
      <w:r w:rsidRPr="005A4B73">
        <w:tab/>
        <w:t>60160078-ACM-SHT-30-0150-CT-0207</w:t>
      </w:r>
    </w:p>
    <w:p w14:paraId="027B1F81" w14:textId="77777777" w:rsidR="005A4B73" w:rsidRPr="005A4B73" w:rsidRDefault="005A4B73" w:rsidP="005676E2">
      <w:pPr>
        <w:ind w:left="709" w:hanging="709"/>
      </w:pPr>
      <w:r w:rsidRPr="005A4B73">
        <w:tab/>
        <w:t>60160078-ACM-SHT-30-0150-CT-0001</w:t>
      </w:r>
    </w:p>
    <w:p w14:paraId="48744F29" w14:textId="77777777" w:rsidR="005A4B73" w:rsidRPr="005A4B73" w:rsidRDefault="005A4B73" w:rsidP="005676E2">
      <w:pPr>
        <w:ind w:left="709" w:hanging="709"/>
      </w:pPr>
      <w:r w:rsidRPr="005A4B73">
        <w:tab/>
        <w:t>60160078-ACM-SHT-30-0150-CT-0002</w:t>
      </w:r>
    </w:p>
    <w:p w14:paraId="310DB3AF" w14:textId="77777777" w:rsidR="005A4B73" w:rsidRPr="005A4B73" w:rsidRDefault="005A4B73" w:rsidP="005676E2">
      <w:pPr>
        <w:ind w:left="709" w:hanging="709"/>
      </w:pPr>
      <w:r w:rsidRPr="005A4B73">
        <w:tab/>
        <w:t>60160078-ACM-SHT-30-0150-CT-0003</w:t>
      </w:r>
    </w:p>
    <w:p w14:paraId="75B31E9B" w14:textId="77777777" w:rsidR="005A4B73" w:rsidRPr="005A4B73" w:rsidRDefault="005A4B73" w:rsidP="005676E2">
      <w:pPr>
        <w:ind w:left="709" w:hanging="709"/>
      </w:pPr>
      <w:r w:rsidRPr="005A4B73">
        <w:tab/>
        <w:t>60160078-ACM-SHT-30-0150-CT-0004</w:t>
      </w:r>
    </w:p>
    <w:p w14:paraId="73AA1EEF" w14:textId="77777777" w:rsidR="005A4B73" w:rsidRPr="005A4B73" w:rsidRDefault="005A4B73" w:rsidP="005676E2">
      <w:pPr>
        <w:ind w:left="709" w:hanging="709"/>
      </w:pPr>
      <w:r w:rsidRPr="005A4B73">
        <w:tab/>
        <w:t>60160078-ACM-SHT-30-0150-CT-0005</w:t>
      </w:r>
    </w:p>
    <w:p w14:paraId="6071B620" w14:textId="77777777" w:rsidR="005A4B73" w:rsidRPr="005A4B73" w:rsidRDefault="005A4B73" w:rsidP="005676E2">
      <w:pPr>
        <w:ind w:left="709" w:hanging="709"/>
      </w:pPr>
      <w:r w:rsidRPr="005A4B73">
        <w:tab/>
        <w:t>60160078-ACM-SHT-30-0140-CT-0141</w:t>
      </w:r>
    </w:p>
    <w:p w14:paraId="0564DAD8" w14:textId="77777777" w:rsidR="005A4B73" w:rsidRPr="005A4B73" w:rsidRDefault="005A4B73" w:rsidP="005676E2">
      <w:pPr>
        <w:ind w:left="709" w:hanging="709"/>
      </w:pPr>
      <w:r w:rsidRPr="005A4B73">
        <w:tab/>
        <w:t>60160078-ACM-SHT-30-0140-CT-0142</w:t>
      </w:r>
    </w:p>
    <w:p w14:paraId="092C558E" w14:textId="77777777" w:rsidR="005A4B73" w:rsidRPr="005A4B73" w:rsidRDefault="005A4B73" w:rsidP="005676E2">
      <w:pPr>
        <w:ind w:left="709" w:hanging="709"/>
      </w:pPr>
      <w:r w:rsidRPr="005A4B73">
        <w:tab/>
        <w:t>60160078-ACM-SHT-30-0140-CT-0145</w:t>
      </w:r>
    </w:p>
    <w:p w14:paraId="04DAEE33" w14:textId="77777777" w:rsidR="005A4B73" w:rsidRPr="005A4B73" w:rsidRDefault="005A4B73" w:rsidP="005676E2">
      <w:pPr>
        <w:ind w:left="709" w:hanging="709"/>
      </w:pPr>
      <w:r w:rsidRPr="005A4B73">
        <w:tab/>
        <w:t>60160078-ACM-SHT-30-0200-CT-0201</w:t>
      </w:r>
    </w:p>
    <w:p w14:paraId="5DF0C430" w14:textId="77777777" w:rsidR="005A4B73" w:rsidRPr="005A4B73" w:rsidRDefault="005A4B73" w:rsidP="005676E2">
      <w:pPr>
        <w:ind w:left="709" w:hanging="709"/>
      </w:pPr>
      <w:r w:rsidRPr="005A4B73">
        <w:tab/>
        <w:t>60160078-ACM-SHT-30-0200-CT-0202</w:t>
      </w:r>
    </w:p>
    <w:p w14:paraId="78A33EF9" w14:textId="77777777" w:rsidR="005A4B73" w:rsidRPr="005A4B73" w:rsidRDefault="005A4B73" w:rsidP="005676E2">
      <w:pPr>
        <w:ind w:left="709" w:hanging="709"/>
      </w:pPr>
      <w:r w:rsidRPr="005A4B73">
        <w:tab/>
        <w:t>60160078-ACM-SHT-30-0200-CT-0203</w:t>
      </w:r>
    </w:p>
    <w:p w14:paraId="29B3D8FC" w14:textId="77777777" w:rsidR="005A4B73" w:rsidRPr="005A4B73" w:rsidRDefault="005A4B73" w:rsidP="005676E2">
      <w:pPr>
        <w:ind w:left="709" w:hanging="709"/>
      </w:pPr>
      <w:r w:rsidRPr="005A4B73">
        <w:tab/>
        <w:t>60160078-ACM-SHT-30-0200-CT-0204</w:t>
      </w:r>
    </w:p>
    <w:p w14:paraId="7397FF34" w14:textId="77777777" w:rsidR="005A4B73" w:rsidRPr="005A4B73" w:rsidRDefault="005A4B73" w:rsidP="005676E2">
      <w:pPr>
        <w:ind w:left="709" w:hanging="709"/>
      </w:pPr>
      <w:r w:rsidRPr="005A4B73">
        <w:tab/>
        <w:t>60160078-ACM-SHT-30-0200-CT-0205</w:t>
      </w:r>
    </w:p>
    <w:p w14:paraId="29266EEB" w14:textId="77777777" w:rsidR="005A4B73" w:rsidRPr="005A4B73" w:rsidRDefault="005A4B73" w:rsidP="005676E2">
      <w:pPr>
        <w:ind w:left="709" w:hanging="709"/>
      </w:pPr>
      <w:r w:rsidRPr="005A4B73">
        <w:tab/>
        <w:t>60160078-ACM-SHT-30-0200-CT-0206</w:t>
      </w:r>
    </w:p>
    <w:p w14:paraId="4279FF1E" w14:textId="77777777" w:rsidR="005A4B73" w:rsidRPr="005A4B73" w:rsidRDefault="005A4B73" w:rsidP="005676E2">
      <w:pPr>
        <w:ind w:left="709" w:hanging="709"/>
      </w:pPr>
      <w:r w:rsidRPr="005A4B73">
        <w:tab/>
        <w:t>60160078-ACM-SHT-30-0200-CT-0207</w:t>
      </w:r>
    </w:p>
    <w:p w14:paraId="5D3D0241" w14:textId="77777777" w:rsidR="005A4B73" w:rsidRPr="005A4B73" w:rsidRDefault="005A4B73" w:rsidP="005676E2">
      <w:pPr>
        <w:ind w:left="709" w:hanging="709"/>
      </w:pPr>
      <w:r w:rsidRPr="005A4B73">
        <w:tab/>
        <w:t>60160078-ACM-SHT-30-0200-CT-0208</w:t>
      </w:r>
    </w:p>
    <w:p w14:paraId="088C6816" w14:textId="77777777" w:rsidR="005A4B73" w:rsidRPr="005A4B73" w:rsidRDefault="005A4B73" w:rsidP="005676E2">
      <w:pPr>
        <w:ind w:left="709" w:hanging="709"/>
      </w:pPr>
      <w:r w:rsidRPr="005A4B73">
        <w:tab/>
        <w:t>60160078-ACM-SHT-30-0500-CT-0501</w:t>
      </w:r>
    </w:p>
    <w:p w14:paraId="0D81B9C2" w14:textId="77777777" w:rsidR="005A4B73" w:rsidRPr="005A4B73" w:rsidRDefault="005A4B73" w:rsidP="005676E2">
      <w:pPr>
        <w:ind w:left="709" w:hanging="709"/>
      </w:pPr>
      <w:r w:rsidRPr="005A4B73">
        <w:tab/>
        <w:t>60160078-ACM-SHT-30-0500-CT-0502</w:t>
      </w:r>
    </w:p>
    <w:p w14:paraId="44C00FEF" w14:textId="77777777" w:rsidR="005A4B73" w:rsidRPr="005A4B73" w:rsidRDefault="005A4B73" w:rsidP="005676E2">
      <w:pPr>
        <w:ind w:left="709" w:hanging="709"/>
      </w:pPr>
      <w:r w:rsidRPr="005A4B73">
        <w:tab/>
        <w:t>60160078-ACM-SHT-30-0500-CT-0503</w:t>
      </w:r>
    </w:p>
    <w:p w14:paraId="1730101B" w14:textId="77777777" w:rsidR="005A4B73" w:rsidRPr="005A4B73" w:rsidRDefault="005A4B73" w:rsidP="005676E2">
      <w:pPr>
        <w:ind w:left="709" w:hanging="709"/>
      </w:pPr>
      <w:r w:rsidRPr="005A4B73">
        <w:tab/>
        <w:t>60160078-ACM-SHT-30-0500-CT-0504</w:t>
      </w:r>
    </w:p>
    <w:p w14:paraId="29E68BD7" w14:textId="77777777" w:rsidR="005A4B73" w:rsidRPr="005A4B73" w:rsidRDefault="005A4B73" w:rsidP="005676E2">
      <w:pPr>
        <w:ind w:left="709" w:hanging="709"/>
      </w:pPr>
      <w:r w:rsidRPr="005A4B73">
        <w:tab/>
        <w:t>60160078-ACM-SHT-30-0500-CT-0505</w:t>
      </w:r>
    </w:p>
    <w:p w14:paraId="0C8F7B25" w14:textId="77777777" w:rsidR="005A4B73" w:rsidRPr="005A4B73" w:rsidRDefault="005A4B73" w:rsidP="005676E2">
      <w:pPr>
        <w:ind w:left="709" w:hanging="709"/>
      </w:pPr>
      <w:r w:rsidRPr="005A4B73">
        <w:tab/>
        <w:t>60160078-ACM-SHT-30-0500-CT-0506</w:t>
      </w:r>
    </w:p>
    <w:p w14:paraId="7773EB37" w14:textId="77777777" w:rsidR="005A4B73" w:rsidRPr="005A4B73" w:rsidRDefault="005A4B73" w:rsidP="005676E2">
      <w:pPr>
        <w:ind w:left="709" w:hanging="709"/>
      </w:pPr>
      <w:r w:rsidRPr="005A4B73">
        <w:lastRenderedPageBreak/>
        <w:tab/>
        <w:t>60160078-ACM-SHT-30-0500-CT-0507</w:t>
      </w:r>
    </w:p>
    <w:p w14:paraId="3513A6B3" w14:textId="77777777" w:rsidR="005A4B73" w:rsidRPr="005A4B73" w:rsidRDefault="005A4B73" w:rsidP="005676E2">
      <w:pPr>
        <w:ind w:left="709" w:hanging="709"/>
      </w:pPr>
      <w:r w:rsidRPr="005A4B73">
        <w:tab/>
        <w:t>60160078-ACM-SHT-30-0500-CT-0508</w:t>
      </w:r>
    </w:p>
    <w:p w14:paraId="4DEEF579" w14:textId="77777777" w:rsidR="005A4B73" w:rsidRPr="005A4B73" w:rsidRDefault="005A4B73" w:rsidP="005676E2">
      <w:pPr>
        <w:ind w:left="709" w:hanging="709"/>
      </w:pPr>
      <w:r w:rsidRPr="005A4B73">
        <w:tab/>
        <w:t>60509148-ACM-SHT-30-0500-CT-0510</w:t>
      </w:r>
    </w:p>
    <w:p w14:paraId="634BF1A1" w14:textId="77777777" w:rsidR="005A4B73" w:rsidRPr="005A4B73" w:rsidRDefault="005A4B73" w:rsidP="005676E2">
      <w:pPr>
        <w:ind w:left="709" w:hanging="709"/>
      </w:pPr>
      <w:r w:rsidRPr="005A4B73">
        <w:tab/>
        <w:t>60509148-ACM-SHT-30-0500-CT-0511</w:t>
      </w:r>
    </w:p>
    <w:p w14:paraId="7381A30C" w14:textId="77777777" w:rsidR="005A4B73" w:rsidRPr="005A4B73" w:rsidRDefault="005A4B73" w:rsidP="005676E2">
      <w:pPr>
        <w:ind w:left="709" w:hanging="709"/>
      </w:pPr>
      <w:r w:rsidRPr="005A4B73">
        <w:tab/>
        <w:t>60509148-ACM-SHT-30-0500-CT-0512</w:t>
      </w:r>
    </w:p>
    <w:p w14:paraId="4F590356" w14:textId="77777777" w:rsidR="005A4B73" w:rsidRPr="005A4B73" w:rsidRDefault="005A4B73" w:rsidP="005676E2">
      <w:pPr>
        <w:ind w:left="709" w:hanging="709"/>
      </w:pPr>
      <w:r w:rsidRPr="005A4B73">
        <w:tab/>
        <w:t>60509148-ACM-SHT-30-0500-CT-0513</w:t>
      </w:r>
    </w:p>
    <w:p w14:paraId="24E1DD60" w14:textId="77777777" w:rsidR="005A4B73" w:rsidRPr="005A4B73" w:rsidRDefault="005A4B73" w:rsidP="005676E2">
      <w:pPr>
        <w:ind w:left="709" w:hanging="709"/>
      </w:pPr>
      <w:r w:rsidRPr="005A4B73">
        <w:tab/>
        <w:t>60509148-ACM-SHT-30-0500-CT-0514</w:t>
      </w:r>
    </w:p>
    <w:p w14:paraId="07F66B45" w14:textId="77777777" w:rsidR="005A4B73" w:rsidRPr="005A4B73" w:rsidRDefault="005A4B73" w:rsidP="005676E2">
      <w:pPr>
        <w:ind w:left="709" w:hanging="709"/>
      </w:pPr>
      <w:r w:rsidRPr="005A4B73">
        <w:tab/>
        <w:t>60509148-ACM-SHT-30-0500-CT-0515</w:t>
      </w:r>
    </w:p>
    <w:p w14:paraId="137DDCCF" w14:textId="77777777" w:rsidR="005A4B73" w:rsidRPr="005A4B73" w:rsidRDefault="005A4B73" w:rsidP="005676E2">
      <w:pPr>
        <w:ind w:left="709" w:hanging="709"/>
      </w:pPr>
      <w:r w:rsidRPr="005A4B73">
        <w:tab/>
        <w:t>60509148-ACM-SHT-30-0500-CT-0516</w:t>
      </w:r>
    </w:p>
    <w:p w14:paraId="5E8CA127" w14:textId="77777777" w:rsidR="005A4B73" w:rsidRPr="005A4B73" w:rsidRDefault="005A4B73" w:rsidP="005676E2">
      <w:pPr>
        <w:ind w:left="709" w:hanging="709"/>
      </w:pPr>
      <w:r w:rsidRPr="005A4B73">
        <w:tab/>
        <w:t>60160078-ACM-SHT-30-0700-CT-0702</w:t>
      </w:r>
    </w:p>
    <w:p w14:paraId="540F3899" w14:textId="77777777" w:rsidR="005A4B73" w:rsidRPr="005A4B73" w:rsidRDefault="005A4B73" w:rsidP="005676E2">
      <w:pPr>
        <w:ind w:left="709" w:hanging="709"/>
      </w:pPr>
      <w:r w:rsidRPr="005A4B73">
        <w:tab/>
        <w:t>60160078-ACM-SHT-30-0700-CT-0704</w:t>
      </w:r>
    </w:p>
    <w:p w14:paraId="66FB20D8" w14:textId="77777777" w:rsidR="005A4B73" w:rsidRPr="005A4B73" w:rsidRDefault="005A4B73" w:rsidP="005676E2">
      <w:pPr>
        <w:ind w:left="709" w:hanging="709"/>
      </w:pPr>
      <w:r w:rsidRPr="005A4B73">
        <w:tab/>
        <w:t>60160078-ACM-SHT-30-0700-CT-0705</w:t>
      </w:r>
    </w:p>
    <w:p w14:paraId="4B27E173" w14:textId="77777777" w:rsidR="005A4B73" w:rsidRPr="005A4B73" w:rsidRDefault="005A4B73" w:rsidP="005676E2">
      <w:pPr>
        <w:ind w:left="709" w:hanging="709"/>
      </w:pPr>
      <w:r w:rsidRPr="005A4B73">
        <w:tab/>
        <w:t>60160078-ACM-SHT-30-0700-CT-0706</w:t>
      </w:r>
    </w:p>
    <w:p w14:paraId="5400D098" w14:textId="77777777" w:rsidR="005A4B73" w:rsidRPr="005A4B73" w:rsidRDefault="005A4B73" w:rsidP="005676E2">
      <w:pPr>
        <w:ind w:left="709" w:hanging="709"/>
      </w:pPr>
      <w:r w:rsidRPr="005A4B73">
        <w:tab/>
        <w:t>60160078-ACM-SHT-30-01100-CT-1102</w:t>
      </w:r>
    </w:p>
    <w:p w14:paraId="3E4F2C90" w14:textId="77777777" w:rsidR="005A4B73" w:rsidRPr="005A4B73" w:rsidRDefault="005A4B73" w:rsidP="005676E2">
      <w:pPr>
        <w:ind w:left="709" w:hanging="709"/>
      </w:pPr>
      <w:r w:rsidRPr="005A4B73">
        <w:tab/>
        <w:t>60160078-ACM-SHT-30-01100-CT-1106</w:t>
      </w:r>
    </w:p>
    <w:p w14:paraId="7E6D65E1" w14:textId="77777777" w:rsidR="005A4B73" w:rsidRPr="005A4B73" w:rsidRDefault="005A4B73" w:rsidP="005676E2">
      <w:pPr>
        <w:ind w:left="709" w:hanging="709"/>
      </w:pPr>
      <w:r w:rsidRPr="005A4B73">
        <w:tab/>
        <w:t>60160078-ACM-SHT-30-9000-CT-9000</w:t>
      </w:r>
    </w:p>
    <w:p w14:paraId="45EA5336" w14:textId="77777777" w:rsidR="005A4B73" w:rsidRPr="005A4B73" w:rsidRDefault="005A4B73" w:rsidP="005676E2">
      <w:pPr>
        <w:ind w:left="709" w:hanging="709"/>
      </w:pPr>
      <w:r w:rsidRPr="005A4B73">
        <w:tab/>
        <w:t>60160078-ACM-SHT-30-9000-CT-9001</w:t>
      </w:r>
    </w:p>
    <w:p w14:paraId="49871CCD" w14:textId="77777777" w:rsidR="005A4B73" w:rsidRPr="005A4B73" w:rsidRDefault="005A4B73" w:rsidP="005676E2">
      <w:pPr>
        <w:ind w:left="709" w:hanging="709"/>
      </w:pPr>
      <w:r w:rsidRPr="005A4B73">
        <w:tab/>
        <w:t>60160078-ACM-SHT-30-9000-CT-9002</w:t>
      </w:r>
    </w:p>
    <w:p w14:paraId="5F68CAAC" w14:textId="77777777" w:rsidR="005A4B73" w:rsidRPr="005A4B73" w:rsidRDefault="005A4B73" w:rsidP="005676E2">
      <w:pPr>
        <w:ind w:left="709" w:hanging="709"/>
      </w:pPr>
      <w:r w:rsidRPr="005A4B73">
        <w:tab/>
        <w:t>60160078-ACM-SHT-30-9000-CT-9003</w:t>
      </w:r>
    </w:p>
    <w:p w14:paraId="52341F65" w14:textId="77777777" w:rsidR="005A4B73" w:rsidRPr="005A4B73" w:rsidRDefault="005A4B73" w:rsidP="005676E2">
      <w:pPr>
        <w:ind w:left="709" w:hanging="709"/>
      </w:pPr>
      <w:r w:rsidRPr="005A4B73">
        <w:tab/>
        <w:t>60160078-ACM-SHT-30-9000-CT-9004</w:t>
      </w:r>
    </w:p>
    <w:p w14:paraId="34A549A6" w14:textId="77777777" w:rsidR="005A4B73" w:rsidRPr="005A4B73" w:rsidRDefault="005A4B73" w:rsidP="005676E2">
      <w:pPr>
        <w:ind w:left="709" w:hanging="709"/>
      </w:pPr>
      <w:r w:rsidRPr="005A4B73">
        <w:tab/>
        <w:t>60160078-ACM-SHT-30-9000-CT-9005</w:t>
      </w:r>
    </w:p>
    <w:p w14:paraId="4407249F" w14:textId="77777777" w:rsidR="005A4B73" w:rsidRPr="005A4B73" w:rsidRDefault="005A4B73" w:rsidP="005676E2">
      <w:pPr>
        <w:ind w:left="709" w:hanging="709"/>
      </w:pPr>
      <w:r w:rsidRPr="005A4B73">
        <w:tab/>
        <w:t>60160078-ACM-SHT-30-1200-CT-1202</w:t>
      </w:r>
    </w:p>
    <w:p w14:paraId="6114ADE5" w14:textId="77777777" w:rsidR="005A4B73" w:rsidRPr="005A4B73" w:rsidRDefault="005A4B73" w:rsidP="005676E2">
      <w:pPr>
        <w:ind w:left="709" w:hanging="709"/>
      </w:pPr>
      <w:r w:rsidRPr="005A4B73">
        <w:tab/>
        <w:t>60160078-ACM-SHT-30-1200-CT-1206</w:t>
      </w:r>
    </w:p>
    <w:p w14:paraId="716004A1" w14:textId="77777777" w:rsidR="005A4B73" w:rsidRPr="005A4B73" w:rsidRDefault="005A4B73" w:rsidP="005676E2">
      <w:pPr>
        <w:ind w:left="709" w:hanging="709"/>
      </w:pPr>
      <w:r w:rsidRPr="005A4B73">
        <w:tab/>
      </w:r>
    </w:p>
    <w:p w14:paraId="0B9E778C" w14:textId="77777777" w:rsidR="005A4B73" w:rsidRPr="005A4B73" w:rsidRDefault="005A4B73" w:rsidP="005676E2">
      <w:pPr>
        <w:ind w:left="709" w:hanging="709"/>
      </w:pPr>
      <w:r w:rsidRPr="005A4B73">
        <w:tab/>
        <w:t>Reason:</w:t>
      </w:r>
    </w:p>
    <w:p w14:paraId="595CEE6E" w14:textId="77777777" w:rsidR="005A4B73" w:rsidRPr="005A4B73" w:rsidRDefault="005A4B73" w:rsidP="005676E2">
      <w:pPr>
        <w:ind w:left="709" w:hanging="709"/>
      </w:pPr>
      <w:r w:rsidRPr="005A4B73">
        <w:tab/>
      </w:r>
    </w:p>
    <w:p w14:paraId="5D33D11E" w14:textId="77777777" w:rsidR="005A4B73" w:rsidRPr="005A4B73" w:rsidRDefault="005A4B73" w:rsidP="005676E2">
      <w:pPr>
        <w:ind w:left="709" w:hanging="709"/>
      </w:pPr>
      <w:r w:rsidRPr="005A4B73">
        <w:tab/>
        <w:t>For the avoidance of doubt as to the approved development and to accord with Circular 016:2014 on The Use of Planning Conditions for Development Management.</w:t>
      </w:r>
    </w:p>
    <w:p w14:paraId="27EA5FF7" w14:textId="77777777" w:rsidR="005A4B73" w:rsidRPr="005A4B73" w:rsidRDefault="005A4B73" w:rsidP="005676E2">
      <w:pPr>
        <w:ind w:left="709" w:hanging="709"/>
      </w:pPr>
      <w:r w:rsidRPr="005A4B73">
        <w:tab/>
      </w:r>
    </w:p>
    <w:p w14:paraId="65704811" w14:textId="77777777" w:rsidR="005A4B73" w:rsidRPr="005A4B73" w:rsidRDefault="005A4B73" w:rsidP="005676E2">
      <w:pPr>
        <w:ind w:left="709" w:hanging="709"/>
      </w:pPr>
    </w:p>
    <w:p w14:paraId="1F899D01" w14:textId="77777777" w:rsidR="005A4B73" w:rsidRPr="005A4B73" w:rsidRDefault="005A4B73" w:rsidP="005676E2">
      <w:pPr>
        <w:ind w:left="709" w:hanging="709"/>
      </w:pPr>
      <w:r w:rsidRPr="005A4B73">
        <w:t>3.</w:t>
      </w:r>
      <w:r w:rsidRPr="005A4B73">
        <w:tab/>
        <w:t xml:space="preserve">Prior to the commencement of development, an amended Flood Consequences Assessment (FCA) shall be submitted to and approved in writing by the Local Planning Authority, which responds to the Natural Resources Wales Flood Model Review. The amended FCA shall take account of and adopt the amendments listed in the NRW </w:t>
      </w:r>
      <w:proofErr w:type="gramStart"/>
      <w:r w:rsidRPr="005A4B73">
        <w:t>review, or</w:t>
      </w:r>
      <w:proofErr w:type="gramEnd"/>
      <w:r w:rsidRPr="005A4B73">
        <w:t xml:space="preserve"> provide justification for any amendment(s) not being adopted.</w:t>
      </w:r>
    </w:p>
    <w:p w14:paraId="7D58E742" w14:textId="77777777" w:rsidR="005A4B73" w:rsidRPr="005A4B73" w:rsidRDefault="005A4B73" w:rsidP="005676E2">
      <w:pPr>
        <w:ind w:left="709" w:hanging="709"/>
      </w:pPr>
      <w:r w:rsidRPr="005A4B73">
        <w:tab/>
      </w:r>
    </w:p>
    <w:p w14:paraId="56ACBC25" w14:textId="77777777" w:rsidR="005A4B73" w:rsidRPr="005A4B73" w:rsidRDefault="005A4B73" w:rsidP="005676E2">
      <w:pPr>
        <w:ind w:left="709" w:hanging="709"/>
      </w:pPr>
      <w:r w:rsidRPr="005A4B73">
        <w:tab/>
        <w:t>Reason:</w:t>
      </w:r>
    </w:p>
    <w:p w14:paraId="3BBACA4F" w14:textId="77777777" w:rsidR="005A4B73" w:rsidRPr="005A4B73" w:rsidRDefault="005A4B73" w:rsidP="005676E2">
      <w:pPr>
        <w:ind w:left="709" w:hanging="709"/>
      </w:pPr>
      <w:r w:rsidRPr="005A4B73">
        <w:tab/>
      </w:r>
    </w:p>
    <w:p w14:paraId="07EFFDA3" w14:textId="77777777" w:rsidR="005A4B73" w:rsidRPr="005A4B73" w:rsidRDefault="005A4B73" w:rsidP="005676E2">
      <w:pPr>
        <w:ind w:left="709" w:hanging="709"/>
      </w:pPr>
      <w:r w:rsidRPr="005A4B73">
        <w:tab/>
      </w:r>
      <w:proofErr w:type="gramStart"/>
      <w:r w:rsidRPr="005A4B73">
        <w:t>In order to</w:t>
      </w:r>
      <w:proofErr w:type="gramEnd"/>
      <w:r w:rsidRPr="005A4B73">
        <w:t xml:space="preserve"> minimise flood risk and to ensure compliance with Policy MD7 of the LDP.</w:t>
      </w:r>
    </w:p>
    <w:p w14:paraId="1CE20DE4" w14:textId="77777777" w:rsidR="005A4B73" w:rsidRPr="005A4B73" w:rsidRDefault="005A4B73" w:rsidP="005676E2">
      <w:pPr>
        <w:ind w:left="709" w:hanging="709"/>
      </w:pPr>
      <w:r w:rsidRPr="005A4B73">
        <w:tab/>
      </w:r>
    </w:p>
    <w:p w14:paraId="273B95BB" w14:textId="77777777" w:rsidR="005A4B73" w:rsidRPr="00DD47E2" w:rsidRDefault="005A4B73" w:rsidP="005676E2">
      <w:pPr>
        <w:ind w:left="709" w:hanging="709"/>
        <w:rPr>
          <w:b/>
          <w:bCs/>
        </w:rPr>
      </w:pPr>
      <w:r w:rsidRPr="005A4B73">
        <w:tab/>
      </w:r>
      <w:r w:rsidRPr="00DD47E2">
        <w:rPr>
          <w:b/>
          <w:bCs/>
        </w:rPr>
        <w:t>2021/01082/1/CD</w:t>
      </w:r>
    </w:p>
    <w:p w14:paraId="33EBFFBA" w14:textId="77777777" w:rsidR="005A4B73" w:rsidRPr="00DD47E2" w:rsidRDefault="005A4B73" w:rsidP="005676E2">
      <w:pPr>
        <w:ind w:left="709" w:hanging="709"/>
        <w:rPr>
          <w:b/>
          <w:bCs/>
        </w:rPr>
      </w:pPr>
      <w:r w:rsidRPr="00DD47E2">
        <w:rPr>
          <w:b/>
          <w:bCs/>
        </w:rPr>
        <w:tab/>
        <w:t>Details approved 7/4/22- Vale of Glamorgan Council</w:t>
      </w:r>
    </w:p>
    <w:p w14:paraId="7FBE3F69" w14:textId="77777777" w:rsidR="005A4B73" w:rsidRPr="005A4B73" w:rsidRDefault="005A4B73" w:rsidP="005676E2">
      <w:pPr>
        <w:ind w:left="709" w:hanging="709"/>
      </w:pPr>
      <w:r w:rsidRPr="00DD47E2">
        <w:rPr>
          <w:b/>
          <w:bCs/>
        </w:rPr>
        <w:tab/>
      </w:r>
      <w:proofErr w:type="spellStart"/>
      <w:r w:rsidRPr="00DD47E2">
        <w:rPr>
          <w:b/>
          <w:bCs/>
        </w:rPr>
        <w:t>Aecom</w:t>
      </w:r>
      <w:proofErr w:type="spellEnd"/>
      <w:r w:rsidRPr="00DD47E2">
        <w:rPr>
          <w:b/>
          <w:bCs/>
        </w:rPr>
        <w:t xml:space="preserve"> FCA Project Number: 60509148 February 2022 and the </w:t>
      </w:r>
      <w:proofErr w:type="spellStart"/>
      <w:r w:rsidRPr="00DD47E2">
        <w:rPr>
          <w:b/>
          <w:bCs/>
        </w:rPr>
        <w:t>Aecom</w:t>
      </w:r>
      <w:proofErr w:type="spellEnd"/>
      <w:r w:rsidRPr="00DD47E2">
        <w:rPr>
          <w:b/>
          <w:bCs/>
        </w:rPr>
        <w:t xml:space="preserve"> FCA Addendum Technical Note 18 February 2022</w:t>
      </w:r>
      <w:r w:rsidRPr="005A4B73">
        <w:t xml:space="preserve"> </w:t>
      </w:r>
    </w:p>
    <w:p w14:paraId="40938BDE" w14:textId="77777777" w:rsidR="005A4B73" w:rsidRPr="005A4B73" w:rsidRDefault="005A4B73" w:rsidP="005676E2">
      <w:pPr>
        <w:ind w:left="709" w:hanging="709"/>
      </w:pPr>
    </w:p>
    <w:p w14:paraId="77698CB3" w14:textId="77777777" w:rsidR="005A4B73" w:rsidRPr="005A4B73" w:rsidRDefault="005A4B73" w:rsidP="005676E2">
      <w:pPr>
        <w:ind w:left="709" w:hanging="709"/>
      </w:pPr>
      <w:r w:rsidRPr="005A4B73">
        <w:lastRenderedPageBreak/>
        <w:t>4.</w:t>
      </w:r>
      <w:r w:rsidRPr="005A4B73">
        <w:tab/>
      </w:r>
      <w:proofErr w:type="gramStart"/>
      <w:r w:rsidRPr="005A4B73">
        <w:t>In the event that</w:t>
      </w:r>
      <w:proofErr w:type="gramEnd"/>
      <w:r w:rsidRPr="005A4B73">
        <w:t xml:space="preserve"> contamination is found at any time when carrying out the approved development that was not previously identified it must be reported in writing within 2 days to the Local Planning Authority, all associated works must stop, and no further development shall take place unless otherwise agreed in writing until a scheme to deal with the contamination found has been approved. An investigation and risk assessment must be undertaken and where remediation is necessary a remediation scheme and verification plan must be prepared and submitted to and approved in writing by the Local Planning Authority. Following completion of measures identified in the approved remediation scheme a verification report must be submitted to and approved in writing by the Local Planning Authority. The timescale for the</w:t>
      </w:r>
    </w:p>
    <w:p w14:paraId="2747B30E" w14:textId="77777777" w:rsidR="005A4B73" w:rsidRPr="005A4B73" w:rsidRDefault="005A4B73" w:rsidP="005676E2">
      <w:pPr>
        <w:ind w:left="709" w:hanging="709"/>
      </w:pPr>
      <w:r w:rsidRPr="005A4B73">
        <w:tab/>
        <w:t>above actions shall be agreed with the LPA within 2 weeks of the discovery of any unsuspected contamination.</w:t>
      </w:r>
    </w:p>
    <w:p w14:paraId="04ACD5AA" w14:textId="77777777" w:rsidR="005A4B73" w:rsidRPr="005A4B73" w:rsidRDefault="005A4B73" w:rsidP="005676E2">
      <w:pPr>
        <w:ind w:left="709" w:hanging="709"/>
      </w:pPr>
      <w:r w:rsidRPr="005A4B73">
        <w:tab/>
      </w:r>
    </w:p>
    <w:p w14:paraId="758D895C" w14:textId="77777777" w:rsidR="005A4B73" w:rsidRPr="005A4B73" w:rsidRDefault="005A4B73" w:rsidP="005676E2">
      <w:pPr>
        <w:ind w:left="709" w:hanging="709"/>
      </w:pPr>
      <w:r w:rsidRPr="005A4B73">
        <w:tab/>
        <w:t xml:space="preserve">Reason: </w:t>
      </w:r>
    </w:p>
    <w:p w14:paraId="51DB8DE0" w14:textId="77777777" w:rsidR="005A4B73" w:rsidRPr="005A4B73" w:rsidRDefault="005A4B73" w:rsidP="005676E2">
      <w:pPr>
        <w:ind w:left="709" w:hanging="709"/>
      </w:pPr>
      <w:r w:rsidRPr="005A4B73">
        <w:tab/>
      </w:r>
    </w:p>
    <w:p w14:paraId="6EDEA32A" w14:textId="77777777" w:rsidR="005A4B73" w:rsidRPr="005A4B73" w:rsidRDefault="005A4B73" w:rsidP="005676E2">
      <w:pPr>
        <w:ind w:left="709" w:hanging="709"/>
      </w:pPr>
      <w:r w:rsidRPr="005A4B73">
        <w:tab/>
        <w:t xml:space="preserve">To ensure that any unacceptable risks from land contamination to the future users of the land, neighbouring land, controlled waters, </w:t>
      </w:r>
      <w:proofErr w:type="gramStart"/>
      <w:r w:rsidRPr="005A4B73">
        <w:t>property</w:t>
      </w:r>
      <w:proofErr w:type="gramEnd"/>
      <w:r w:rsidRPr="005A4B73">
        <w:t xml:space="preserve"> and ecological systems are minimised, and to ensure that the development can be carried out safely without unacceptable risks to workers, neighbours and other offsite receptors, and to ensure compliance with Policy MD7 of the LDP.</w:t>
      </w:r>
    </w:p>
    <w:p w14:paraId="6E266576" w14:textId="77777777" w:rsidR="005A4B73" w:rsidRPr="005A4B73" w:rsidRDefault="005A4B73" w:rsidP="005676E2">
      <w:pPr>
        <w:ind w:left="709" w:hanging="709"/>
      </w:pPr>
    </w:p>
    <w:p w14:paraId="520F4C96" w14:textId="77777777" w:rsidR="005A4B73" w:rsidRPr="005A4B73" w:rsidRDefault="005A4B73" w:rsidP="005676E2">
      <w:pPr>
        <w:ind w:left="709" w:hanging="709"/>
      </w:pPr>
      <w:r w:rsidRPr="005A4B73">
        <w:t>5.</w:t>
      </w:r>
      <w:r w:rsidRPr="005A4B73">
        <w:tab/>
        <w:t xml:space="preserve">Any topsoil (natural or manufactured) or subsoil, and any aggregate (other than virgin quarry stone) or recycled aggregate to be imported (and any site won material including soils, aggregates, recycled materials) shall be assessed for chemical or other potential contaminants in accordance with a scheme of investigation which shall be submitted to and approved in writing by the Local Planning Authority in advance of its importation. Only material approved by the Local Planning Authority shall be imported. All measures specified in the approved scheme shall be undertaken in accordance with the relevant Code of Practice and Guidance Notes. </w:t>
      </w:r>
    </w:p>
    <w:p w14:paraId="2FFA05E9" w14:textId="77777777" w:rsidR="005A4B73" w:rsidRPr="005A4B73" w:rsidRDefault="005A4B73" w:rsidP="005676E2">
      <w:pPr>
        <w:ind w:left="709" w:hanging="709"/>
      </w:pPr>
      <w:r w:rsidRPr="005A4B73">
        <w:tab/>
      </w:r>
    </w:p>
    <w:p w14:paraId="25C1994F" w14:textId="77777777" w:rsidR="005A4B73" w:rsidRPr="005A4B73" w:rsidRDefault="005A4B73" w:rsidP="005676E2">
      <w:pPr>
        <w:ind w:left="709" w:hanging="709"/>
      </w:pPr>
      <w:r w:rsidRPr="005A4B73">
        <w:tab/>
        <w:t xml:space="preserve">Subject to approval of the above, sampling of the material received at the development site to verify that the imported soil is free from contamination shall be undertaken in accordance with a scheme and timescale to be agreed in writing by the LPA. </w:t>
      </w:r>
    </w:p>
    <w:p w14:paraId="0F232120" w14:textId="77777777" w:rsidR="005A4B73" w:rsidRPr="005A4B73" w:rsidRDefault="005A4B73" w:rsidP="005676E2">
      <w:pPr>
        <w:ind w:left="709" w:hanging="709"/>
      </w:pPr>
      <w:r w:rsidRPr="005A4B73">
        <w:tab/>
      </w:r>
    </w:p>
    <w:p w14:paraId="51BA8FA8" w14:textId="77777777" w:rsidR="005A4B73" w:rsidRPr="005A4B73" w:rsidRDefault="005A4B73" w:rsidP="005676E2">
      <w:pPr>
        <w:ind w:left="709" w:hanging="709"/>
      </w:pPr>
      <w:r w:rsidRPr="005A4B73">
        <w:tab/>
        <w:t xml:space="preserve">Reason: </w:t>
      </w:r>
    </w:p>
    <w:p w14:paraId="7D26015C" w14:textId="77777777" w:rsidR="005A4B73" w:rsidRPr="005A4B73" w:rsidRDefault="005A4B73" w:rsidP="005676E2">
      <w:pPr>
        <w:ind w:left="709" w:hanging="709"/>
      </w:pPr>
      <w:r w:rsidRPr="005A4B73">
        <w:tab/>
      </w:r>
    </w:p>
    <w:p w14:paraId="360F24C0" w14:textId="77777777" w:rsidR="005A4B73" w:rsidRPr="005A4B73" w:rsidRDefault="005A4B73" w:rsidP="005676E2">
      <w:pPr>
        <w:ind w:left="709" w:hanging="709"/>
      </w:pPr>
      <w:r w:rsidRPr="005A4B73">
        <w:tab/>
        <w:t>To ensure that the safety of future occupiers is not prejudiced and to ensure compliance with Policies MD1 and MD7 of the LDP.</w:t>
      </w:r>
    </w:p>
    <w:p w14:paraId="7E01BD2D" w14:textId="77777777" w:rsidR="005A4B73" w:rsidRPr="005A4B73" w:rsidRDefault="005A4B73" w:rsidP="005676E2">
      <w:pPr>
        <w:ind w:left="709" w:hanging="709"/>
      </w:pPr>
      <w:r w:rsidRPr="005A4B73">
        <w:tab/>
      </w:r>
    </w:p>
    <w:p w14:paraId="23C368FA" w14:textId="77777777" w:rsidR="005A4B73" w:rsidRPr="005A4B73" w:rsidRDefault="005A4B73" w:rsidP="005676E2">
      <w:pPr>
        <w:ind w:left="709" w:hanging="709"/>
      </w:pPr>
    </w:p>
    <w:p w14:paraId="1A9EFB97" w14:textId="77777777" w:rsidR="005A4B73" w:rsidRPr="005A4B73" w:rsidRDefault="005A4B73" w:rsidP="005676E2">
      <w:pPr>
        <w:ind w:left="709" w:hanging="709"/>
      </w:pPr>
      <w:r w:rsidRPr="005A4B73">
        <w:t>6.</w:t>
      </w:r>
      <w:r w:rsidRPr="005A4B73">
        <w:tab/>
        <w:t>No development shall commence, including any works of demolition, until a Construction Environment Management Plan (CEMP) has been submitted to, and approved in writing by, the Local Planning Authority. The CEMP shall include the following details:</w:t>
      </w:r>
    </w:p>
    <w:p w14:paraId="60268F3E" w14:textId="77777777" w:rsidR="005A4B73" w:rsidRPr="005A4B73" w:rsidRDefault="005A4B73" w:rsidP="005676E2">
      <w:pPr>
        <w:ind w:left="709" w:hanging="709"/>
      </w:pPr>
      <w:r w:rsidRPr="005A4B73">
        <w:tab/>
      </w:r>
    </w:p>
    <w:p w14:paraId="425230FD" w14:textId="77777777" w:rsidR="005A4B73" w:rsidRPr="005A4B73" w:rsidRDefault="005A4B73" w:rsidP="005676E2">
      <w:pPr>
        <w:ind w:left="709" w:hanging="709"/>
      </w:pPr>
      <w:r w:rsidRPr="005A4B73">
        <w:lastRenderedPageBreak/>
        <w:tab/>
      </w:r>
      <w:proofErr w:type="spellStart"/>
      <w:r w:rsidRPr="005A4B73">
        <w:t>i</w:t>
      </w:r>
      <w:proofErr w:type="spellEnd"/>
      <w:r w:rsidRPr="005A4B73">
        <w:t xml:space="preserve">) the parking of vehicles of site operatives and </w:t>
      </w:r>
      <w:proofErr w:type="gramStart"/>
      <w:r w:rsidRPr="005A4B73">
        <w:t>visitors;</w:t>
      </w:r>
      <w:proofErr w:type="gramEnd"/>
    </w:p>
    <w:p w14:paraId="662E303A" w14:textId="77777777" w:rsidR="005A4B73" w:rsidRPr="005A4B73" w:rsidRDefault="005A4B73" w:rsidP="005676E2">
      <w:pPr>
        <w:ind w:left="709" w:hanging="709"/>
      </w:pPr>
      <w:r w:rsidRPr="005A4B73">
        <w:tab/>
        <w:t xml:space="preserve">ii) loading and unloading of plant and </w:t>
      </w:r>
      <w:proofErr w:type="gramStart"/>
      <w:r w:rsidRPr="005A4B73">
        <w:t>materials;</w:t>
      </w:r>
      <w:proofErr w:type="gramEnd"/>
    </w:p>
    <w:p w14:paraId="14FD0481" w14:textId="77777777" w:rsidR="005A4B73" w:rsidRPr="005A4B73" w:rsidRDefault="005A4B73" w:rsidP="005676E2">
      <w:pPr>
        <w:ind w:left="709" w:hanging="709"/>
      </w:pPr>
      <w:r w:rsidRPr="005A4B73">
        <w:tab/>
        <w:t xml:space="preserve">iii) storage of plant and materials used in constructing the </w:t>
      </w:r>
      <w:proofErr w:type="gramStart"/>
      <w:r w:rsidRPr="005A4B73">
        <w:t>development;</w:t>
      </w:r>
      <w:proofErr w:type="gramEnd"/>
    </w:p>
    <w:p w14:paraId="49A27DC3" w14:textId="77777777" w:rsidR="005A4B73" w:rsidRPr="005A4B73" w:rsidRDefault="005A4B73" w:rsidP="005676E2">
      <w:pPr>
        <w:ind w:left="709" w:hanging="709"/>
      </w:pPr>
      <w:r w:rsidRPr="005A4B73">
        <w:tab/>
        <w:t xml:space="preserve">iv) the erection and maintenance of security hoarding including decorative displays and facilities for public viewing, where </w:t>
      </w:r>
      <w:proofErr w:type="gramStart"/>
      <w:r w:rsidRPr="005A4B73">
        <w:t>appropriate;</w:t>
      </w:r>
      <w:proofErr w:type="gramEnd"/>
    </w:p>
    <w:p w14:paraId="79BF84D1" w14:textId="77777777" w:rsidR="005A4B73" w:rsidRPr="005A4B73" w:rsidRDefault="005A4B73" w:rsidP="005676E2">
      <w:pPr>
        <w:ind w:left="709" w:hanging="709"/>
      </w:pPr>
      <w:r w:rsidRPr="005A4B73">
        <w:tab/>
        <w:t xml:space="preserve">v) wheel washing </w:t>
      </w:r>
      <w:proofErr w:type="gramStart"/>
      <w:r w:rsidRPr="005A4B73">
        <w:t>facilities;</w:t>
      </w:r>
      <w:proofErr w:type="gramEnd"/>
    </w:p>
    <w:p w14:paraId="4357441B" w14:textId="77777777" w:rsidR="005A4B73" w:rsidRPr="005A4B73" w:rsidRDefault="005A4B73" w:rsidP="005676E2">
      <w:pPr>
        <w:ind w:left="709" w:hanging="709"/>
      </w:pPr>
      <w:r w:rsidRPr="005A4B73">
        <w:tab/>
        <w:t xml:space="preserve">vi) measures to control and mitigate the emission of dust, smoke, other airborne pollutants and dirt during </w:t>
      </w:r>
      <w:proofErr w:type="gramStart"/>
      <w:r w:rsidRPr="005A4B73">
        <w:t>construction;</w:t>
      </w:r>
      <w:proofErr w:type="gramEnd"/>
    </w:p>
    <w:p w14:paraId="05DC9528" w14:textId="77777777" w:rsidR="005A4B73" w:rsidRPr="005A4B73" w:rsidRDefault="005A4B73" w:rsidP="005676E2">
      <w:pPr>
        <w:ind w:left="709" w:hanging="709"/>
      </w:pPr>
      <w:r w:rsidRPr="005A4B73">
        <w:tab/>
        <w:t>vii) a scheme for recycling/disposing of waste resulting from demolition and construction works.</w:t>
      </w:r>
    </w:p>
    <w:p w14:paraId="7A52CEBC" w14:textId="77777777" w:rsidR="005A4B73" w:rsidRPr="005A4B73" w:rsidRDefault="005A4B73" w:rsidP="005676E2">
      <w:pPr>
        <w:ind w:left="709" w:hanging="709"/>
      </w:pPr>
      <w:r w:rsidRPr="005A4B73">
        <w:tab/>
        <w:t xml:space="preserve">viii) hours of </w:t>
      </w:r>
      <w:proofErr w:type="gramStart"/>
      <w:r w:rsidRPr="005A4B73">
        <w:t>construction;</w:t>
      </w:r>
      <w:proofErr w:type="gramEnd"/>
    </w:p>
    <w:p w14:paraId="55D1ECC5" w14:textId="77777777" w:rsidR="005A4B73" w:rsidRPr="005A4B73" w:rsidRDefault="005A4B73" w:rsidP="005676E2">
      <w:pPr>
        <w:ind w:left="709" w:hanging="709"/>
      </w:pPr>
      <w:r w:rsidRPr="005A4B73">
        <w:tab/>
        <w:t xml:space="preserve">ix) </w:t>
      </w:r>
      <w:proofErr w:type="gramStart"/>
      <w:r w:rsidRPr="005A4B73">
        <w:t>lighting;</w:t>
      </w:r>
      <w:proofErr w:type="gramEnd"/>
    </w:p>
    <w:p w14:paraId="71751FC0" w14:textId="77777777" w:rsidR="005A4B73" w:rsidRPr="005A4B73" w:rsidRDefault="005A4B73" w:rsidP="005676E2">
      <w:pPr>
        <w:ind w:left="709" w:hanging="709"/>
      </w:pPr>
      <w:r w:rsidRPr="005A4B73">
        <w:tab/>
        <w:t xml:space="preserve">x) management, control and mitigation of noise and </w:t>
      </w:r>
      <w:proofErr w:type="gramStart"/>
      <w:r w:rsidRPr="005A4B73">
        <w:t>vibration;</w:t>
      </w:r>
      <w:proofErr w:type="gramEnd"/>
    </w:p>
    <w:p w14:paraId="354FEEF4" w14:textId="77777777" w:rsidR="005A4B73" w:rsidRPr="005A4B73" w:rsidRDefault="005A4B73" w:rsidP="005676E2">
      <w:pPr>
        <w:ind w:left="709" w:hanging="709"/>
      </w:pPr>
      <w:r w:rsidRPr="005A4B73">
        <w:tab/>
        <w:t xml:space="preserve">xi) odour management and </w:t>
      </w:r>
      <w:proofErr w:type="gramStart"/>
      <w:r w:rsidRPr="005A4B73">
        <w:t>mitigation;</w:t>
      </w:r>
      <w:proofErr w:type="gramEnd"/>
    </w:p>
    <w:p w14:paraId="568ED730" w14:textId="77777777" w:rsidR="005A4B73" w:rsidRPr="005A4B73" w:rsidRDefault="005A4B73" w:rsidP="005676E2">
      <w:pPr>
        <w:ind w:left="709" w:hanging="709"/>
      </w:pPr>
      <w:r w:rsidRPr="005A4B73">
        <w:tab/>
        <w:t xml:space="preserve">xii) diesel and oil tank, fuel and chemical storage areas and bunds; details of water consumption, </w:t>
      </w:r>
      <w:proofErr w:type="gramStart"/>
      <w:r w:rsidRPr="005A4B73">
        <w:t>wastewater</w:t>
      </w:r>
      <w:proofErr w:type="gramEnd"/>
      <w:r w:rsidRPr="005A4B73">
        <w:t xml:space="preserve"> and energy use</w:t>
      </w:r>
    </w:p>
    <w:p w14:paraId="40E23064" w14:textId="77777777" w:rsidR="005A4B73" w:rsidRPr="005A4B73" w:rsidRDefault="005A4B73" w:rsidP="005676E2">
      <w:pPr>
        <w:ind w:left="709" w:hanging="709"/>
      </w:pPr>
      <w:r w:rsidRPr="005A4B73">
        <w:tab/>
        <w:t xml:space="preserve">xiii) how the developer proposes to accord with the Considerate Constructors Scheme (www.considerateconstructorsscheme.org.uk) </w:t>
      </w:r>
      <w:proofErr w:type="gramStart"/>
      <w:r w:rsidRPr="005A4B73">
        <w:t>during the course of</w:t>
      </w:r>
      <w:proofErr w:type="gramEnd"/>
      <w:r w:rsidRPr="005A4B73">
        <w:t xml:space="preserve"> the construction of the development; and </w:t>
      </w:r>
    </w:p>
    <w:p w14:paraId="40675202" w14:textId="77777777" w:rsidR="005A4B73" w:rsidRPr="005A4B73" w:rsidRDefault="005A4B73" w:rsidP="005676E2">
      <w:pPr>
        <w:ind w:left="709" w:hanging="709"/>
      </w:pPr>
      <w:r w:rsidRPr="005A4B73">
        <w:tab/>
        <w:t xml:space="preserve">xiv) a system for the management of complaints from </w:t>
      </w:r>
      <w:proofErr w:type="gramStart"/>
      <w:r w:rsidRPr="005A4B73">
        <w:t>local residents</w:t>
      </w:r>
      <w:proofErr w:type="gramEnd"/>
      <w:r w:rsidRPr="005A4B73">
        <w:t xml:space="preserve"> which will incorporate a reporting system.</w:t>
      </w:r>
    </w:p>
    <w:p w14:paraId="56C1DCDC" w14:textId="77777777" w:rsidR="005A4B73" w:rsidRPr="005A4B73" w:rsidRDefault="005A4B73" w:rsidP="005676E2">
      <w:pPr>
        <w:ind w:left="709" w:hanging="709"/>
      </w:pPr>
      <w:r w:rsidRPr="005A4B73">
        <w:tab/>
        <w:t xml:space="preserve">xv) details of site clearance; details of site construction drainage, containments areas, appropriately sized buffer zones between storage areas (of spoil, oils, fuels, concrete mixing and washing areas) and any watercourse or surface </w:t>
      </w:r>
      <w:proofErr w:type="gramStart"/>
      <w:r w:rsidRPr="005A4B73">
        <w:t>drain;</w:t>
      </w:r>
      <w:proofErr w:type="gramEnd"/>
    </w:p>
    <w:p w14:paraId="6642BE5C" w14:textId="77777777" w:rsidR="005A4B73" w:rsidRPr="005A4B73" w:rsidRDefault="005A4B73" w:rsidP="005676E2">
      <w:pPr>
        <w:ind w:left="709" w:hanging="709"/>
      </w:pPr>
      <w:r w:rsidRPr="005A4B73">
        <w:tab/>
        <w:t xml:space="preserve">xvi) Biodiversity Management: details of tree and hedgerow protection; invasive species management; species and habitats protection, avoidance and mitigation </w:t>
      </w:r>
      <w:proofErr w:type="gramStart"/>
      <w:r w:rsidRPr="005A4B73">
        <w:t>measures;</w:t>
      </w:r>
      <w:proofErr w:type="gramEnd"/>
    </w:p>
    <w:p w14:paraId="298DB27B" w14:textId="77777777" w:rsidR="005A4B73" w:rsidRPr="005A4B73" w:rsidRDefault="005A4B73" w:rsidP="005676E2">
      <w:pPr>
        <w:ind w:left="709" w:hanging="709"/>
      </w:pPr>
      <w:r w:rsidRPr="005A4B73">
        <w:tab/>
        <w:t>xvii) Soil Management: details of topsoil strip, storage and amelioration for re-</w:t>
      </w:r>
      <w:proofErr w:type="gramStart"/>
      <w:r w:rsidRPr="005A4B73">
        <w:t>use;</w:t>
      </w:r>
      <w:proofErr w:type="gramEnd"/>
    </w:p>
    <w:p w14:paraId="3C04D11B" w14:textId="77777777" w:rsidR="005A4B73" w:rsidRPr="005A4B73" w:rsidRDefault="005A4B73" w:rsidP="005676E2">
      <w:pPr>
        <w:ind w:left="709" w:hanging="709"/>
      </w:pPr>
      <w:r w:rsidRPr="005A4B73">
        <w:tab/>
        <w:t xml:space="preserve">xviii) CEMP Masterplan: details of the extent and phasing of development; location of landscape and environmental resources; design proposals and objectives for integration and mitigation </w:t>
      </w:r>
      <w:proofErr w:type="gramStart"/>
      <w:r w:rsidRPr="005A4B73">
        <w:t>measures;</w:t>
      </w:r>
      <w:proofErr w:type="gramEnd"/>
    </w:p>
    <w:p w14:paraId="1FD6CA08" w14:textId="77777777" w:rsidR="005A4B73" w:rsidRPr="005A4B73" w:rsidRDefault="005A4B73" w:rsidP="005676E2">
      <w:pPr>
        <w:ind w:left="709" w:hanging="709"/>
      </w:pPr>
      <w:r w:rsidRPr="005A4B73">
        <w:tab/>
        <w:t xml:space="preserve">xix)Pollution Prevention: demonstrate how relevant Guidelines for Pollution Prevention and best practice will be implemented, including details of emergency spill procedures and incident response </w:t>
      </w:r>
      <w:proofErr w:type="gramStart"/>
      <w:r w:rsidRPr="005A4B73">
        <w:t>plan;</w:t>
      </w:r>
      <w:proofErr w:type="gramEnd"/>
    </w:p>
    <w:p w14:paraId="0E116ADA" w14:textId="77777777" w:rsidR="005A4B73" w:rsidRPr="005A4B73" w:rsidRDefault="005A4B73" w:rsidP="005676E2">
      <w:pPr>
        <w:ind w:left="709" w:hanging="709"/>
      </w:pPr>
      <w:r w:rsidRPr="005A4B73">
        <w:tab/>
        <w:t xml:space="preserve">xx) Details of the persons and bodies responsible for activities associated with the CEMP and emergency contact </w:t>
      </w:r>
      <w:proofErr w:type="gramStart"/>
      <w:r w:rsidRPr="005A4B73">
        <w:t>details;</w:t>
      </w:r>
      <w:proofErr w:type="gramEnd"/>
    </w:p>
    <w:p w14:paraId="4D3CEDC8" w14:textId="77777777" w:rsidR="005A4B73" w:rsidRPr="005A4B73" w:rsidRDefault="005A4B73" w:rsidP="005676E2">
      <w:pPr>
        <w:ind w:left="709" w:hanging="709"/>
      </w:pPr>
      <w:r w:rsidRPr="005A4B73">
        <w:tab/>
        <w:t>xxi) Landscape/ecological clerk of works to ensure construction compliance with approved plans and environmental regulations.</w:t>
      </w:r>
    </w:p>
    <w:p w14:paraId="357B0186" w14:textId="77777777" w:rsidR="005A4B73" w:rsidRPr="005A4B73" w:rsidRDefault="005A4B73" w:rsidP="005676E2">
      <w:pPr>
        <w:ind w:left="709" w:hanging="709"/>
      </w:pPr>
      <w:r w:rsidRPr="005A4B73">
        <w:tab/>
      </w:r>
    </w:p>
    <w:p w14:paraId="4AF652C9" w14:textId="77777777" w:rsidR="005A4B73" w:rsidRPr="005A4B73" w:rsidRDefault="005A4B73" w:rsidP="005676E2">
      <w:pPr>
        <w:ind w:left="709" w:hanging="709"/>
      </w:pPr>
      <w:r w:rsidRPr="005A4B73">
        <w:tab/>
        <w:t>The construction of the development shall be undertaken in accordance with the approved CEMP.</w:t>
      </w:r>
    </w:p>
    <w:p w14:paraId="66D2D271" w14:textId="77777777" w:rsidR="005A4B73" w:rsidRPr="005A4B73" w:rsidRDefault="005A4B73" w:rsidP="005676E2">
      <w:pPr>
        <w:ind w:left="709" w:hanging="709"/>
      </w:pPr>
      <w:r w:rsidRPr="005A4B73">
        <w:tab/>
      </w:r>
    </w:p>
    <w:p w14:paraId="40E028B2" w14:textId="77777777" w:rsidR="005A4B73" w:rsidRPr="005A4B73" w:rsidRDefault="005A4B73" w:rsidP="005676E2">
      <w:pPr>
        <w:ind w:left="709" w:hanging="709"/>
      </w:pPr>
      <w:r w:rsidRPr="005A4B73">
        <w:tab/>
        <w:t>Reason:</w:t>
      </w:r>
    </w:p>
    <w:p w14:paraId="728600DD" w14:textId="77777777" w:rsidR="005A4B73" w:rsidRPr="005A4B73" w:rsidRDefault="005A4B73" w:rsidP="005676E2">
      <w:pPr>
        <w:ind w:left="709" w:hanging="709"/>
      </w:pPr>
      <w:r w:rsidRPr="005A4B73">
        <w:tab/>
      </w:r>
    </w:p>
    <w:p w14:paraId="19DC1413" w14:textId="77777777" w:rsidR="005A4B73" w:rsidRPr="005A4B73" w:rsidRDefault="005A4B73" w:rsidP="005676E2">
      <w:pPr>
        <w:ind w:left="709" w:hanging="709"/>
      </w:pPr>
      <w:r w:rsidRPr="005A4B73">
        <w:lastRenderedPageBreak/>
        <w:tab/>
        <w:t xml:space="preserve">To ensure that the construction of the development is undertaken in a neighbourly manner and in the interests of the protection of amenity and the environment and to ensure compliance with the terms of </w:t>
      </w:r>
      <w:proofErr w:type="spellStart"/>
      <w:r w:rsidRPr="005A4B73">
        <w:t>olicies</w:t>
      </w:r>
      <w:proofErr w:type="spellEnd"/>
      <w:r w:rsidRPr="005A4B73">
        <w:t xml:space="preserve"> SP1 (Delivering the Strategy) and MD7 (Environmental Protection) of the Local Development Plan.</w:t>
      </w:r>
    </w:p>
    <w:p w14:paraId="2AFAE50F" w14:textId="77777777" w:rsidR="005A4B73" w:rsidRPr="005A4B73" w:rsidRDefault="005A4B73" w:rsidP="005676E2">
      <w:pPr>
        <w:ind w:left="709" w:hanging="709"/>
      </w:pPr>
      <w:r w:rsidRPr="005A4B73">
        <w:tab/>
      </w:r>
    </w:p>
    <w:p w14:paraId="76324737" w14:textId="77777777" w:rsidR="005A4B73" w:rsidRPr="005A4B73" w:rsidRDefault="005A4B73" w:rsidP="005676E2">
      <w:pPr>
        <w:ind w:left="709" w:hanging="709"/>
      </w:pPr>
    </w:p>
    <w:p w14:paraId="01E2EFDC" w14:textId="77777777" w:rsidR="005A4B73" w:rsidRPr="005A4B73" w:rsidRDefault="005A4B73" w:rsidP="005676E2">
      <w:pPr>
        <w:ind w:left="709" w:hanging="709"/>
      </w:pPr>
      <w:r w:rsidRPr="005A4B73">
        <w:t>7.</w:t>
      </w:r>
      <w:r w:rsidRPr="005A4B73">
        <w:tab/>
        <w:t>The development shall be carried out in accordance with the ‘</w:t>
      </w:r>
      <w:proofErr w:type="spellStart"/>
      <w:r w:rsidRPr="005A4B73">
        <w:t>Llanmaes</w:t>
      </w:r>
      <w:proofErr w:type="spellEnd"/>
      <w:r w:rsidRPr="005A4B73">
        <w:t xml:space="preserve"> Flood Alleviation Scheme (FAS). Preliminary Ecological Appraisal’ by</w:t>
      </w:r>
    </w:p>
    <w:p w14:paraId="7A188D88" w14:textId="77777777" w:rsidR="005A4B73" w:rsidRPr="005A4B73" w:rsidRDefault="005A4B73" w:rsidP="005676E2">
      <w:pPr>
        <w:ind w:left="709" w:hanging="709"/>
      </w:pPr>
      <w:r w:rsidRPr="005A4B73">
        <w:tab/>
        <w:t>AECOM dated March 2021, and all recommendations and measures shall be implemented.</w:t>
      </w:r>
    </w:p>
    <w:p w14:paraId="1AFA869C" w14:textId="77777777" w:rsidR="005A4B73" w:rsidRPr="005A4B73" w:rsidRDefault="005A4B73" w:rsidP="005676E2">
      <w:pPr>
        <w:ind w:left="709" w:hanging="709"/>
      </w:pPr>
      <w:r w:rsidRPr="005A4B73">
        <w:tab/>
      </w:r>
    </w:p>
    <w:p w14:paraId="180ABDF4" w14:textId="77777777" w:rsidR="005A4B73" w:rsidRPr="005A4B73" w:rsidRDefault="005A4B73" w:rsidP="005676E2">
      <w:pPr>
        <w:ind w:left="709" w:hanging="709"/>
      </w:pPr>
      <w:r w:rsidRPr="005A4B73">
        <w:tab/>
        <w:t>Reason:</w:t>
      </w:r>
    </w:p>
    <w:p w14:paraId="6F2604B7" w14:textId="77777777" w:rsidR="005A4B73" w:rsidRPr="005A4B73" w:rsidRDefault="005A4B73" w:rsidP="005676E2">
      <w:pPr>
        <w:ind w:left="709" w:hanging="709"/>
      </w:pPr>
      <w:r w:rsidRPr="005A4B73">
        <w:tab/>
      </w:r>
    </w:p>
    <w:p w14:paraId="208FE0D6" w14:textId="77777777" w:rsidR="005A4B73" w:rsidRPr="005A4B73" w:rsidRDefault="005A4B73" w:rsidP="005676E2">
      <w:pPr>
        <w:ind w:left="709" w:hanging="709"/>
      </w:pPr>
      <w:r w:rsidRPr="005A4B73">
        <w:tab/>
        <w:t>In the interests of biodiversity and to ensure compliance with Policy MD9 of the LDP.</w:t>
      </w:r>
    </w:p>
    <w:p w14:paraId="4AB12B10" w14:textId="77777777" w:rsidR="005A4B73" w:rsidRPr="005A4B73" w:rsidRDefault="005A4B73" w:rsidP="005676E2">
      <w:pPr>
        <w:ind w:left="709" w:hanging="709"/>
      </w:pPr>
    </w:p>
    <w:p w14:paraId="09CDDCEF" w14:textId="77777777" w:rsidR="005A4B73" w:rsidRPr="005A4B73" w:rsidRDefault="005A4B73" w:rsidP="005676E2">
      <w:pPr>
        <w:ind w:left="709" w:hanging="709"/>
      </w:pPr>
      <w:r w:rsidRPr="005A4B73">
        <w:t>8.</w:t>
      </w:r>
      <w:r w:rsidRPr="005A4B73">
        <w:tab/>
        <w:t xml:space="preserve">Prior to the commencement of development, further details of ecological enhancements shall be submitted to and approved in writing by the Local Planning Authority, including details of the timescales for their implementation. The measures shall thereafter be carried out in accordance with the approved timescales and </w:t>
      </w:r>
      <w:proofErr w:type="gramStart"/>
      <w:r w:rsidRPr="005A4B73">
        <w:t>retained at all times</w:t>
      </w:r>
      <w:proofErr w:type="gramEnd"/>
      <w:r w:rsidRPr="005A4B73">
        <w:t xml:space="preserve"> thereafter.</w:t>
      </w:r>
    </w:p>
    <w:p w14:paraId="39A16151" w14:textId="77777777" w:rsidR="005A4B73" w:rsidRPr="005A4B73" w:rsidRDefault="005A4B73" w:rsidP="005676E2">
      <w:pPr>
        <w:ind w:left="709" w:hanging="709"/>
      </w:pPr>
      <w:r w:rsidRPr="005A4B73">
        <w:tab/>
      </w:r>
    </w:p>
    <w:p w14:paraId="7F1F2582" w14:textId="77777777" w:rsidR="005A4B73" w:rsidRPr="005A4B73" w:rsidRDefault="005A4B73" w:rsidP="005676E2">
      <w:pPr>
        <w:ind w:left="709" w:hanging="709"/>
      </w:pPr>
      <w:r w:rsidRPr="005A4B73">
        <w:tab/>
        <w:t>Reason:</w:t>
      </w:r>
    </w:p>
    <w:p w14:paraId="68EED832" w14:textId="77777777" w:rsidR="005A4B73" w:rsidRPr="005A4B73" w:rsidRDefault="005A4B73" w:rsidP="005676E2">
      <w:pPr>
        <w:ind w:left="709" w:hanging="709"/>
      </w:pPr>
      <w:r w:rsidRPr="005A4B73">
        <w:tab/>
      </w:r>
    </w:p>
    <w:p w14:paraId="2DE8ECA1" w14:textId="77777777" w:rsidR="005A4B73" w:rsidRPr="005A4B73" w:rsidRDefault="005A4B73">
      <w:pPr>
        <w:ind w:left="709" w:hanging="709"/>
      </w:pPr>
      <w:r w:rsidRPr="005A4B73">
        <w:tab/>
        <w:t>In the interests of biodiversity and to ensure compliance with Policy MD9 of the LDP.</w:t>
      </w:r>
    </w:p>
    <w:p w14:paraId="5BCA96A2" w14:textId="77777777" w:rsidR="005A4B73" w:rsidRPr="005A4B73" w:rsidRDefault="005A4B73">
      <w:pPr>
        <w:ind w:left="709" w:hanging="709"/>
      </w:pPr>
    </w:p>
    <w:p w14:paraId="06019CE5" w14:textId="77777777" w:rsidR="005A4B73" w:rsidRPr="005A4B73" w:rsidRDefault="005A4B73">
      <w:pPr>
        <w:ind w:left="709" w:hanging="709"/>
        <w:rPr>
          <w:u w:val="single"/>
        </w:rPr>
      </w:pPr>
      <w:r w:rsidRPr="005A4B73">
        <w:rPr>
          <w:u w:val="single"/>
        </w:rPr>
        <w:t>Reason for Granting Planning Permission</w:t>
      </w:r>
    </w:p>
    <w:p w14:paraId="06ECC115" w14:textId="77777777" w:rsidR="005A4B73" w:rsidRPr="005A4B73" w:rsidRDefault="005A4B73">
      <w:pPr>
        <w:rPr>
          <w:rStyle w:val="StyleArial"/>
        </w:rPr>
      </w:pPr>
    </w:p>
    <w:p w14:paraId="2DABFC30" w14:textId="77777777" w:rsidR="005A4B73" w:rsidRPr="005A4B73" w:rsidRDefault="005A4B73" w:rsidP="005A4B73">
      <w:pPr>
        <w:keepLines w:val="0"/>
      </w:pPr>
      <w:r w:rsidRPr="005A4B73">
        <w:rPr>
          <w:rFonts w:cs="Arial"/>
        </w:rPr>
        <w:t xml:space="preserve">The decision to recommend planning permission has been taken in accordance with Section 38 of The Planning and Compulsory Purchase Act 2004, which requires that, in determining a planning application the determination must be in accordance with the Development Plan unless material considerations indicate otherwise.  </w:t>
      </w:r>
      <w:r w:rsidRPr="005A4B73">
        <w:t>The Development Plan for the area comprises the Vale of Glamorgan Adopted Local Development Plan 2011-2026 and Future Wales – the National Plan 2040.</w:t>
      </w:r>
    </w:p>
    <w:p w14:paraId="39F68C30" w14:textId="77777777" w:rsidR="005A4B73" w:rsidRPr="005A4B73" w:rsidRDefault="005A4B73" w:rsidP="005A4B73">
      <w:pPr>
        <w:keepLines w:val="0"/>
      </w:pPr>
    </w:p>
    <w:p w14:paraId="426CE39B" w14:textId="77777777" w:rsidR="005A4B73" w:rsidRPr="005A4B73" w:rsidRDefault="005A4B73" w:rsidP="005A4B73">
      <w:pPr>
        <w:keepLines w:val="0"/>
      </w:pPr>
      <w:r w:rsidRPr="005A4B73">
        <w:t xml:space="preserve">Having regard to Policies SP1, SP9, SP10, MG19, MG20, MG22, MD1, MD2, MD5, MD7, MD8 and MD9 of the Vale of Glamorgan Adopted Local Development Plan 2011-2026 and Future Wales – the National Plan 2040, PPW 11, TANs 5, 12, 15 and 24, The Council’s SPG </w:t>
      </w:r>
      <w:r w:rsidRPr="005A4B73">
        <w:rPr>
          <w:rFonts w:cs="Arial"/>
        </w:rPr>
        <w:t xml:space="preserve">Biodiversity and Development, Design in the Landscape, Trees, Woodlands, Hedgerows and Development, the </w:t>
      </w:r>
      <w:proofErr w:type="spellStart"/>
      <w:r w:rsidRPr="005A4B73">
        <w:rPr>
          <w:rFonts w:cs="Arial"/>
        </w:rPr>
        <w:t>Llanmaes</w:t>
      </w:r>
      <w:proofErr w:type="spellEnd"/>
      <w:r w:rsidRPr="005A4B73">
        <w:rPr>
          <w:rFonts w:cs="Arial"/>
        </w:rPr>
        <w:t xml:space="preserve"> Conservation Area Appraisal and Management Plan </w:t>
      </w:r>
      <w:r w:rsidRPr="005A4B73">
        <w:t xml:space="preserve">and </w:t>
      </w:r>
      <w:r w:rsidRPr="005A4B73">
        <w:rPr>
          <w:rFonts w:cs="Arial"/>
        </w:rPr>
        <w:t xml:space="preserve">Section 72(1) of the Town and Country Planning (Listed Buildings and Conservation Areas) Act 1990, imposes a duty on the Council with respect to any buildings or other land in a conservation area, where special attention shall be paid to the desirability of preserving or enhancing the character or appearance of that area, the proposed development is considered acceptable in principle and in respect of visual impact, </w:t>
      </w:r>
      <w:r w:rsidRPr="005A4B73">
        <w:rPr>
          <w:rFonts w:cs="Arial"/>
        </w:rPr>
        <w:lastRenderedPageBreak/>
        <w:t>highway safety, residential amenity, flood risk, ecology and environmental impacts.</w:t>
      </w:r>
    </w:p>
    <w:p w14:paraId="666486CD" w14:textId="77777777" w:rsidR="005A4B73" w:rsidRPr="005A4B73" w:rsidRDefault="005A4B73" w:rsidP="005A4B73">
      <w:pPr>
        <w:keepLines w:val="0"/>
        <w:rPr>
          <w:rFonts w:cs="Arial"/>
        </w:rPr>
      </w:pPr>
    </w:p>
    <w:p w14:paraId="399449FA" w14:textId="77777777" w:rsidR="005A4B73" w:rsidRPr="005A4B73" w:rsidRDefault="005A4B73" w:rsidP="005A4B73">
      <w:pPr>
        <w:keepLines w:val="0"/>
        <w:rPr>
          <w:rFonts w:cs="Arial"/>
        </w:rPr>
      </w:pPr>
      <w:r w:rsidRPr="005A4B73">
        <w:rPr>
          <w:rFonts w:cs="Arial"/>
        </w:rPr>
        <w:t>It is considered that the decision complies with the Council’s well-being objectives and the sustainable development principle in accordance with the requirements of the Well-being of Future Generations (Wales) Act 2015.</w:t>
      </w:r>
    </w:p>
    <w:p w14:paraId="08E6DE0E" w14:textId="77777777" w:rsidR="005A4B73" w:rsidRPr="005A4B73" w:rsidRDefault="005A4B73" w:rsidP="005A4B73">
      <w:pPr>
        <w:keepLines w:val="0"/>
        <w:rPr>
          <w:rFonts w:cs="Arial"/>
        </w:rPr>
      </w:pPr>
    </w:p>
    <w:p w14:paraId="43B7E578" w14:textId="1BE17796" w:rsidR="005A4B73" w:rsidRPr="005A4B73" w:rsidRDefault="005A4B73" w:rsidP="005A4B73">
      <w:pPr>
        <w:rPr>
          <w:rStyle w:val="StyleArial"/>
        </w:rPr>
      </w:pPr>
      <w:r w:rsidRPr="005A4B73">
        <w:t>The appropriate marine policy documents have been considered in the determination of this application in accordance with Section 59 of the Marine and Coastal Access Act 2009.</w:t>
      </w:r>
    </w:p>
    <w:p w14:paraId="00EB1832" w14:textId="77777777" w:rsidR="005A4B73" w:rsidRPr="005A4B73" w:rsidRDefault="005A4B73">
      <w:pPr>
        <w:keepNext/>
        <w:widowControl w:val="0"/>
        <w:rPr>
          <w:u w:val="double"/>
        </w:rPr>
      </w:pPr>
    </w:p>
    <w:p w14:paraId="560BE358" w14:textId="77777777" w:rsidR="005A4B73" w:rsidRPr="005A4B73" w:rsidRDefault="005A4B73">
      <w:pPr>
        <w:keepNext/>
        <w:widowControl w:val="0"/>
        <w:rPr>
          <w:b/>
        </w:rPr>
      </w:pPr>
      <w:r w:rsidRPr="005A4B73">
        <w:rPr>
          <w:b/>
          <w:u w:val="double"/>
        </w:rPr>
        <w:t>NOTE</w:t>
      </w:r>
      <w:r w:rsidRPr="005A4B73">
        <w:rPr>
          <w:b/>
        </w:rPr>
        <w:t>:</w:t>
      </w:r>
    </w:p>
    <w:p w14:paraId="211D951E" w14:textId="77777777" w:rsidR="005A4B73" w:rsidRPr="005A4B73" w:rsidRDefault="005A4B73">
      <w:pPr>
        <w:keepNext/>
        <w:widowControl w:val="0"/>
        <w:rPr>
          <w:b/>
        </w:rPr>
      </w:pPr>
    </w:p>
    <w:p w14:paraId="06EE5F4B" w14:textId="77777777" w:rsidR="005A4B73" w:rsidRPr="005A4B73" w:rsidRDefault="005A4B73" w:rsidP="005676E2">
      <w:pPr>
        <w:keepNext/>
        <w:widowControl w:val="0"/>
        <w:ind w:left="709" w:hanging="709"/>
        <w:rPr>
          <w:b/>
        </w:rPr>
      </w:pPr>
      <w:r w:rsidRPr="005A4B73">
        <w:rPr>
          <w:b/>
        </w:rPr>
        <w:t>1.</w:t>
      </w:r>
      <w:r w:rsidRPr="005A4B73">
        <w:rPr>
          <w:b/>
        </w:rPr>
        <w:tab/>
        <w:t>The attention of the applicant is brought to the fact that a public right of way is affected by the proposal.  The grant of planning permission does not entitle one to obstruct, stop or divert a public right of way.  Development, in so far as it affects a right of way, must not be commenced until the necessary legal procedures have been completed and confirmed for the diversion or extinguishment of the right of way.</w:t>
      </w:r>
    </w:p>
    <w:p w14:paraId="01CA66FD" w14:textId="77777777" w:rsidR="005A4B73" w:rsidRPr="005A4B73" w:rsidRDefault="005A4B73" w:rsidP="005676E2">
      <w:pPr>
        <w:keepNext/>
        <w:widowControl w:val="0"/>
        <w:ind w:left="709" w:hanging="709"/>
        <w:rPr>
          <w:b/>
        </w:rPr>
      </w:pPr>
    </w:p>
    <w:p w14:paraId="4CDDA7DD" w14:textId="77777777" w:rsidR="005A4B73" w:rsidRPr="005A4B73" w:rsidRDefault="005A4B73" w:rsidP="005676E2">
      <w:pPr>
        <w:keepNext/>
        <w:widowControl w:val="0"/>
        <w:ind w:left="709" w:hanging="709"/>
        <w:rPr>
          <w:b/>
        </w:rPr>
      </w:pPr>
      <w:r w:rsidRPr="005A4B73">
        <w:rPr>
          <w:b/>
        </w:rPr>
        <w:t>2.</w:t>
      </w:r>
      <w:r w:rsidRPr="005A4B73">
        <w:rPr>
          <w:b/>
        </w:rPr>
        <w:tab/>
        <w:t xml:space="preserve">The contamination assessments and the </w:t>
      </w:r>
      <w:proofErr w:type="spellStart"/>
      <w:r w:rsidRPr="005A4B73">
        <w:rPr>
          <w:b/>
        </w:rPr>
        <w:t>affects</w:t>
      </w:r>
      <w:proofErr w:type="spellEnd"/>
      <w:r w:rsidRPr="005A4B73">
        <w:rPr>
          <w:b/>
        </w:rPr>
        <w:t xml:space="preserve"> of unstable land are considered </w:t>
      </w:r>
      <w:proofErr w:type="gramStart"/>
      <w:r w:rsidRPr="005A4B73">
        <w:rPr>
          <w:b/>
        </w:rPr>
        <w:t>on the basis of</w:t>
      </w:r>
      <w:proofErr w:type="gramEnd"/>
      <w:r w:rsidRPr="005A4B73">
        <w:rPr>
          <w:b/>
        </w:rPr>
        <w:t xml:space="preserve"> the best information available to the Planning Authority and are not necessarily exhaustive. The Authority takes due diligence when assessing these impacts, however you are minded that the responsibility for</w:t>
      </w:r>
    </w:p>
    <w:p w14:paraId="6E7DACB7" w14:textId="77777777" w:rsidR="005A4B73" w:rsidRPr="005A4B73" w:rsidRDefault="005A4B73" w:rsidP="005676E2">
      <w:pPr>
        <w:keepNext/>
        <w:widowControl w:val="0"/>
        <w:ind w:left="709" w:hanging="709"/>
        <w:rPr>
          <w:b/>
        </w:rPr>
      </w:pPr>
      <w:r w:rsidRPr="005A4B73">
        <w:rPr>
          <w:b/>
        </w:rPr>
        <w:tab/>
        <w:t>(</w:t>
      </w:r>
      <w:proofErr w:type="spellStart"/>
      <w:r w:rsidRPr="005A4B73">
        <w:rPr>
          <w:b/>
        </w:rPr>
        <w:t>i</w:t>
      </w:r>
      <w:proofErr w:type="spellEnd"/>
      <w:r w:rsidRPr="005A4B73">
        <w:rPr>
          <w:b/>
        </w:rPr>
        <w:t xml:space="preserve">) determining the extent and effects of such </w:t>
      </w:r>
      <w:proofErr w:type="gramStart"/>
      <w:r w:rsidRPr="005A4B73">
        <w:rPr>
          <w:b/>
        </w:rPr>
        <w:t>constraints;</w:t>
      </w:r>
      <w:proofErr w:type="gramEnd"/>
    </w:p>
    <w:p w14:paraId="6657DABE" w14:textId="77777777" w:rsidR="005A4B73" w:rsidRPr="005A4B73" w:rsidRDefault="005A4B73" w:rsidP="005676E2">
      <w:pPr>
        <w:keepNext/>
        <w:widowControl w:val="0"/>
        <w:ind w:left="709" w:hanging="709"/>
        <w:rPr>
          <w:b/>
        </w:rPr>
      </w:pPr>
      <w:r w:rsidRPr="005A4B73">
        <w:rPr>
          <w:b/>
        </w:rPr>
        <w:tab/>
        <w:t xml:space="preserve">(ii) ensuring that any imported materials (including, </w:t>
      </w:r>
      <w:proofErr w:type="spellStart"/>
      <w:r w:rsidRPr="005A4B73">
        <w:rPr>
          <w:b/>
        </w:rPr>
        <w:t>topsoils</w:t>
      </w:r>
      <w:proofErr w:type="spellEnd"/>
      <w:r w:rsidRPr="005A4B73">
        <w:rPr>
          <w:b/>
        </w:rPr>
        <w:t xml:space="preserve">, subsoils, aggregates and recycled or manufactured aggregates/ soils) are chemically suitable for the proposed end use. Under no circumstances should controlled waste be imported. It is an offence under Section 33 of the Environmental Protection Act 1990 to </w:t>
      </w:r>
      <w:proofErr w:type="gramStart"/>
      <w:r w:rsidRPr="005A4B73">
        <w:rPr>
          <w:b/>
        </w:rPr>
        <w:t>deposit controlled</w:t>
      </w:r>
      <w:proofErr w:type="gramEnd"/>
      <w:r w:rsidRPr="005A4B73">
        <w:rPr>
          <w:b/>
        </w:rPr>
        <w:t xml:space="preserve"> waste on a site which does not benefit from an appropriate waste management license. The following must not be imported to a development </w:t>
      </w:r>
      <w:proofErr w:type="gramStart"/>
      <w:r w:rsidRPr="005A4B73">
        <w:rPr>
          <w:b/>
        </w:rPr>
        <w:t>site;</w:t>
      </w:r>
      <w:proofErr w:type="gramEnd"/>
    </w:p>
    <w:p w14:paraId="536FAB60" w14:textId="77777777" w:rsidR="005A4B73" w:rsidRPr="005A4B73" w:rsidRDefault="005A4B73" w:rsidP="005676E2">
      <w:pPr>
        <w:keepNext/>
        <w:widowControl w:val="0"/>
        <w:ind w:left="709" w:hanging="709"/>
        <w:rPr>
          <w:b/>
        </w:rPr>
      </w:pPr>
      <w:r w:rsidRPr="005A4B73">
        <w:rPr>
          <w:b/>
        </w:rPr>
        <w:tab/>
        <w:t>- Unprocessed / unsorted demolition wastes.</w:t>
      </w:r>
    </w:p>
    <w:p w14:paraId="7E0E617B" w14:textId="77777777" w:rsidR="005A4B73" w:rsidRPr="005A4B73" w:rsidRDefault="005A4B73" w:rsidP="005676E2">
      <w:pPr>
        <w:keepNext/>
        <w:widowControl w:val="0"/>
        <w:ind w:left="709" w:hanging="709"/>
        <w:rPr>
          <w:b/>
        </w:rPr>
      </w:pPr>
      <w:r w:rsidRPr="005A4B73">
        <w:rPr>
          <w:b/>
        </w:rPr>
        <w:tab/>
        <w:t>- Any materials originating from a site confirmed as being contaminated or potentially contaminated by chemical or radioactive substances.</w:t>
      </w:r>
    </w:p>
    <w:p w14:paraId="08BEA333" w14:textId="77777777" w:rsidR="005A4B73" w:rsidRPr="005A4B73" w:rsidRDefault="005A4B73" w:rsidP="005676E2">
      <w:pPr>
        <w:keepNext/>
        <w:widowControl w:val="0"/>
        <w:ind w:left="709" w:hanging="709"/>
        <w:rPr>
          <w:b/>
        </w:rPr>
      </w:pPr>
      <w:r w:rsidRPr="005A4B73">
        <w:rPr>
          <w:b/>
        </w:rPr>
        <w:tab/>
        <w:t>- Japanese Knotweed stems, leaves and rhizome infested soils. In addition to section 33 above, it is also an offence under the Wildlife and Countryside Act 1981 to spread this invasive weed; and</w:t>
      </w:r>
    </w:p>
    <w:p w14:paraId="14878437" w14:textId="77777777" w:rsidR="005A4B73" w:rsidRPr="005A4B73" w:rsidRDefault="005A4B73" w:rsidP="005676E2">
      <w:pPr>
        <w:keepNext/>
        <w:widowControl w:val="0"/>
        <w:ind w:left="709" w:hanging="709"/>
        <w:rPr>
          <w:b/>
        </w:rPr>
      </w:pPr>
      <w:r w:rsidRPr="005A4B73">
        <w:rPr>
          <w:b/>
        </w:rPr>
        <w:tab/>
        <w:t>(iii) the safe development and secure occupancy of the site rests with the developer.</w:t>
      </w:r>
    </w:p>
    <w:p w14:paraId="2DE7FDA9" w14:textId="77777777" w:rsidR="005A4B73" w:rsidRPr="005A4B73" w:rsidRDefault="005A4B73">
      <w:pPr>
        <w:keepNext/>
        <w:widowControl w:val="0"/>
        <w:ind w:left="709" w:hanging="709"/>
        <w:rPr>
          <w:b/>
        </w:rPr>
      </w:pPr>
      <w:r w:rsidRPr="005A4B73">
        <w:rPr>
          <w:b/>
        </w:rPr>
        <w:tab/>
        <w:t xml:space="preserve">Proposals for areas of possible land instability should take due account of the physical and chemical constraints and may include action on land reclamation or other remedial action to enable beneficial use of unstable land.  The Local Planning Authority has determined the application </w:t>
      </w:r>
      <w:proofErr w:type="gramStart"/>
      <w:r w:rsidRPr="005A4B73">
        <w:rPr>
          <w:b/>
        </w:rPr>
        <w:t>on the basis of</w:t>
      </w:r>
      <w:proofErr w:type="gramEnd"/>
      <w:r w:rsidRPr="005A4B73">
        <w:rPr>
          <w:b/>
        </w:rPr>
        <w:t xml:space="preserve"> the information available to it, but this does not mean that the land can be considered free from contamination.</w:t>
      </w:r>
    </w:p>
    <w:p w14:paraId="37FB0168" w14:textId="77777777" w:rsidR="005A4B73" w:rsidRPr="005A4B73" w:rsidRDefault="005A4B73">
      <w:pPr>
        <w:keepNext/>
        <w:widowControl w:val="0"/>
        <w:ind w:left="709" w:hanging="709"/>
        <w:rPr>
          <w:b/>
        </w:rPr>
      </w:pPr>
    </w:p>
    <w:p w14:paraId="3371B16C" w14:textId="77777777" w:rsidR="005A4B73" w:rsidRPr="005A4B73" w:rsidRDefault="005A4B73">
      <w:pPr>
        <w:keepNext/>
        <w:widowControl w:val="0"/>
        <w:rPr>
          <w:b/>
        </w:rPr>
      </w:pPr>
      <w:r w:rsidRPr="005A4B73">
        <w:rPr>
          <w:b/>
        </w:rPr>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14:paraId="2BB05061" w14:textId="77777777" w:rsidR="005A4B73" w:rsidRPr="005A4B73" w:rsidRDefault="005A4B73">
      <w:pPr>
        <w:keepNext/>
        <w:widowControl w:val="0"/>
        <w:rPr>
          <w:b/>
        </w:rPr>
      </w:pPr>
    </w:p>
    <w:p w14:paraId="26087268" w14:textId="77777777" w:rsidR="005A4B73" w:rsidRPr="005A4B73" w:rsidRDefault="005A4B73">
      <w:pPr>
        <w:rPr>
          <w:b/>
        </w:rPr>
      </w:pPr>
      <w:r w:rsidRPr="005A4B73">
        <w:rPr>
          <w:b/>
        </w:rPr>
        <w:lastRenderedPageBreak/>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14:paraId="2D19B91A" w14:textId="77777777" w:rsidR="005A4B73" w:rsidRPr="005A4B73" w:rsidRDefault="005A4B73">
      <w:pPr>
        <w:rPr>
          <w:b/>
        </w:rPr>
      </w:pPr>
    </w:p>
    <w:p w14:paraId="4EDEF28F" w14:textId="77777777" w:rsidR="005A4B73" w:rsidRPr="005A4B73" w:rsidRDefault="005A4B73">
      <w:pPr>
        <w:pStyle w:val="BodyTextIndent"/>
        <w:ind w:left="0"/>
        <w:rPr>
          <w:b/>
          <w:i w:val="0"/>
        </w:rPr>
      </w:pPr>
      <w:r w:rsidRPr="005A4B73">
        <w:rPr>
          <w:b/>
          <w:i w:val="0"/>
        </w:rPr>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14:paraId="5A0C492A" w14:textId="77777777" w:rsidR="005A4B73" w:rsidRPr="005A4B73" w:rsidRDefault="005A4B73">
      <w:pPr>
        <w:pStyle w:val="BodyTextIndent"/>
        <w:ind w:left="0"/>
        <w:rPr>
          <w:b/>
          <w:i w:val="0"/>
        </w:rPr>
      </w:pPr>
    </w:p>
    <w:p w14:paraId="245FBBB5" w14:textId="77777777" w:rsidR="005A4B73" w:rsidRPr="005A4B73" w:rsidRDefault="005A4B73">
      <w:pPr>
        <w:rPr>
          <w:b/>
        </w:rPr>
      </w:pPr>
      <w:r w:rsidRPr="005A4B73">
        <w:rPr>
          <w:b/>
        </w:rPr>
        <w:t>Failure on the part of the developer to observe the requirements of any other conditions could result in the Council pursuing formal enforcement action in the form of a Breach of Condition Notice.</w:t>
      </w:r>
    </w:p>
    <w:p w14:paraId="07B0D45E" w14:textId="77777777" w:rsidR="005A4B73" w:rsidRPr="005A4B73" w:rsidRDefault="005A4B73">
      <w:pPr>
        <w:rPr>
          <w:rStyle w:val="StyleArial"/>
        </w:rPr>
      </w:pPr>
    </w:p>
    <w:p w14:paraId="25CFC3CF" w14:textId="77777777" w:rsidR="005A4B73" w:rsidRPr="005A4B73" w:rsidRDefault="005A4B73">
      <w:pPr>
        <w:keepNext/>
        <w:rPr>
          <w:rStyle w:val="StyleArial"/>
        </w:rPr>
      </w:pPr>
      <w:r w:rsidRPr="005A4B73">
        <w:rPr>
          <w:rStyle w:val="StyleArial"/>
        </w:rPr>
        <w:t xml:space="preserve">Dated:  </w:t>
      </w:r>
      <w:r w:rsidRPr="005A4B73">
        <w:t>27 January 2022</w:t>
      </w:r>
    </w:p>
    <w:p w14:paraId="2E97B5BD" w14:textId="77777777" w:rsidR="005A4B73" w:rsidRPr="005A4B73" w:rsidRDefault="005A4B73">
      <w:pPr>
        <w:keepNext/>
        <w:rPr>
          <w:rStyle w:val="StyleArial"/>
        </w:rPr>
      </w:pPr>
    </w:p>
    <w:p w14:paraId="0D23EFD3" w14:textId="77777777" w:rsidR="005A4B73" w:rsidRPr="005A4B73" w:rsidRDefault="005A4B73" w:rsidP="009736AA">
      <w:pPr>
        <w:rPr>
          <w:rFonts w:ascii="Brush Script MT" w:hAnsi="Brush Script MT"/>
          <w:sz w:val="52"/>
          <w:szCs w:val="52"/>
        </w:rPr>
      </w:pPr>
      <w:r w:rsidRPr="005A4B73">
        <w:rPr>
          <w:rFonts w:ascii="Brush Script MT" w:hAnsi="Brush Script MT"/>
          <w:sz w:val="52"/>
          <w:szCs w:val="52"/>
        </w:rPr>
        <w:t>M. J. Goldsworthy</w:t>
      </w:r>
    </w:p>
    <w:p w14:paraId="36B4352A" w14:textId="77777777" w:rsidR="005A4B73" w:rsidRPr="005A4B73" w:rsidRDefault="005A4B73">
      <w:pPr>
        <w:tabs>
          <w:tab w:val="left" w:pos="3686"/>
        </w:tabs>
        <w:rPr>
          <w:rStyle w:val="StyleArial"/>
        </w:rPr>
      </w:pPr>
    </w:p>
    <w:p w14:paraId="3A6858FC" w14:textId="77777777" w:rsidR="005A4B73" w:rsidRPr="005A4B73" w:rsidRDefault="005A4B73">
      <w:pPr>
        <w:keepNext/>
        <w:rPr>
          <w:rStyle w:val="StyleArial"/>
          <w:u w:val="single"/>
        </w:rPr>
      </w:pPr>
      <w:r w:rsidRPr="005A4B73">
        <w:rPr>
          <w:position w:val="-6"/>
          <w:u w:val="single"/>
        </w:rPr>
        <w:t>Head of Regeneration and Planning</w:t>
      </w:r>
    </w:p>
    <w:p w14:paraId="502A9563" w14:textId="77777777" w:rsidR="005A4B73" w:rsidRPr="005A4B73" w:rsidRDefault="005A4B73">
      <w:pPr>
        <w:sectPr w:rsidR="005A4B73" w:rsidRPr="005A4B73" w:rsidSect="005A4B73">
          <w:headerReference w:type="default" r:id="rId6"/>
          <w:pgSz w:w="11907" w:h="16840" w:code="9"/>
          <w:pgMar w:top="567" w:right="1588" w:bottom="1134" w:left="1588" w:header="851" w:footer="567" w:gutter="0"/>
          <w:pgNumType w:start="1"/>
          <w:cols w:space="720"/>
        </w:sectPr>
      </w:pPr>
    </w:p>
    <w:p w14:paraId="0CB1C8A4" w14:textId="77777777" w:rsidR="005A4B73" w:rsidRPr="005A4B73" w:rsidRDefault="005A4B73"/>
    <w:sectPr w:rsidR="005A4B73" w:rsidRPr="005A4B73" w:rsidSect="005A4B73">
      <w:headerReference w:type="default" r:id="rId7"/>
      <w:type w:val="continuous"/>
      <w:pgSz w:w="11907" w:h="16840" w:code="9"/>
      <w:pgMar w:top="567" w:right="1588" w:bottom="1134" w:left="158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EEC9" w14:textId="77777777" w:rsidR="005A4B73" w:rsidRDefault="005A4B73" w:rsidP="00B06F0B">
      <w:pPr/>
      <w:r>
        <w:separator/>
      </w:r>
    </w:p>
  </w:endnote>
  <w:endnote w:type="continuationSeparator" w:id="0">
    <w:p w14:paraId="36958FE4" w14:textId="77777777" w:rsidR="005A4B73" w:rsidRDefault="005A4B73" w:rsidP="00B06F0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EE9B" w14:textId="77777777" w:rsidR="005A4B73" w:rsidRDefault="005A4B73" w:rsidP="00B06F0B">
      <w:pPr/>
      <w:r>
        <w:separator/>
      </w:r>
    </w:p>
  </w:footnote>
  <w:footnote w:type="continuationSeparator" w:id="0">
    <w:p w14:paraId="5B131985" w14:textId="77777777" w:rsidR="005A4B73" w:rsidRDefault="005A4B73" w:rsidP="00B06F0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C59" w14:textId="77777777" w:rsidR="005A4B73" w:rsidRDefault="005A4B73">
    <w:pPr>
      <w:tabs>
        <w:tab w:val="left" w:pos="4253"/>
      </w:tabs>
    </w:pPr>
    <w:r>
      <w:tab/>
      <w:t xml:space="preserve">Application No.  </w:t>
    </w:r>
    <w:r w:rsidRPr="00764E3C">
      <w:rPr>
        <w:noProof/>
      </w:rPr>
      <w:t>2021/01082/RG3</w:t>
    </w:r>
  </w:p>
  <w:p w14:paraId="614D53D0" w14:textId="77777777" w:rsidR="005A4B73" w:rsidRDefault="005A4B73"/>
  <w:p w14:paraId="6E953876" w14:textId="77777777" w:rsidR="005A4B73" w:rsidRDefault="005A4B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0D37" w14:textId="77777777" w:rsidR="00B06F0B" w:rsidRDefault="00B06F0B">
    <w:pPr>
      <w:tabs>
        <w:tab w:val="left" w:pos="4253"/>
      </w:tabs>
    </w:pPr>
    <w:r>
      <w:tab/>
      <w:t xml:space="preserve">Application No.  </w:t>
    </w:r>
    <w:r w:rsidR="005676E2" w:rsidRPr="00764E3C">
      <w:rPr>
        <w:noProof/>
      </w:rPr>
      <w:t>2021/01082/RG3</w:t>
    </w:r>
  </w:p>
  <w:p w14:paraId="09ADE235" w14:textId="77777777" w:rsidR="00B06F0B" w:rsidRDefault="00B06F0B"/>
  <w:p w14:paraId="6ECBBBF4" w14:textId="77777777" w:rsidR="00B06F0B" w:rsidRDefault="00B06F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F0B"/>
    <w:rsid w:val="001B32A4"/>
    <w:rsid w:val="00373222"/>
    <w:rsid w:val="004E2DDF"/>
    <w:rsid w:val="005676E2"/>
    <w:rsid w:val="005A4B73"/>
    <w:rsid w:val="00724009"/>
    <w:rsid w:val="007619C8"/>
    <w:rsid w:val="0084119B"/>
    <w:rsid w:val="009736AA"/>
    <w:rsid w:val="0099782E"/>
    <w:rsid w:val="009E4911"/>
    <w:rsid w:val="00B06F0B"/>
    <w:rsid w:val="00C72DE7"/>
    <w:rsid w:val="00CB3EEC"/>
    <w:rsid w:val="00D33498"/>
    <w:rsid w:val="00DD47E2"/>
    <w:rsid w:val="00E55A5D"/>
    <w:rsid w:val="00E81B35"/>
    <w:rsid w:val="00F4591A"/>
    <w:rsid w:val="00FC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8B9B"/>
  <w15:chartTrackingRefBased/>
  <w15:docId w15:val="{E3DFF8D4-D996-4697-9D41-A1327814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B3EEC"/>
    <w:pPr>
      <w:keepLines/>
    </w:pPr>
    <w:rPr>
      <w:rFonts w:ascii="Arial" w:hAnsi="Arial"/>
      <w:sz w:val="24"/>
      <w:szCs w:val="24"/>
      <w:lang w:eastAsia="en-US"/>
    </w:rPr>
  </w:style>
  <w:style w:type="paragraph" w:styleId="Heading1">
    <w:name w:val="heading 1"/>
    <w:basedOn w:val="Normal"/>
    <w:next w:val="Normal"/>
    <w:qFormat/>
    <w:pPr>
      <w:keepNext/>
      <w:ind w:left="709" w:hanging="709"/>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paragraph" w:styleId="BodyText">
    <w:name w:val="Body Text"/>
    <w:basedOn w:val="Normal"/>
    <w:rPr>
      <w:b/>
    </w:rPr>
  </w:style>
  <w:style w:type="paragraph" w:styleId="BodyTextIndent">
    <w:name w:val="Body Text Indent"/>
    <w:basedOn w:val="Normal"/>
    <w:pPr>
      <w:keepLines w:val="0"/>
      <w:ind w:left="360"/>
    </w:pPr>
    <w:rPr>
      <w:i/>
    </w:rPr>
  </w:style>
  <w:style w:type="character" w:customStyle="1" w:styleId="StyleArial">
    <w:name w:val="Style Arial"/>
    <w:rsid w:val="009E4911"/>
    <w:rPr>
      <w:rFonts w:ascii="Arial" w:hAnsi="Arial"/>
      <w:sz w:val="24"/>
    </w:rPr>
  </w:style>
  <w:style w:type="paragraph" w:styleId="BalloonText">
    <w:name w:val="Balloon Text"/>
    <w:basedOn w:val="Normal"/>
    <w:semiHidden/>
    <w:rsid w:val="004E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51099">
      <w:bodyDiv w:val="1"/>
      <w:marLeft w:val="0"/>
      <w:marRight w:val="0"/>
      <w:marTop w:val="0"/>
      <w:marBottom w:val="0"/>
      <w:divBdr>
        <w:top w:val="none" w:sz="0" w:space="0" w:color="auto"/>
        <w:left w:val="none" w:sz="0" w:space="0" w:color="auto"/>
        <w:bottom w:val="none" w:sz="0" w:space="0" w:color="auto"/>
        <w:right w:val="none" w:sz="0" w:space="0" w:color="auto"/>
      </w:divBdr>
    </w:div>
    <w:div w:id="15554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15996</Characters>
  <Application>Microsoft Office Word</Application>
  <DocSecurity>0</DocSecurity>
  <Lines>444</Lines>
  <Paragraphs>264</Paragraphs>
  <ScaleCrop>false</ScaleCrop>
  <HeadingPairs>
    <vt:vector size="4" baseType="variant">
      <vt:variant>
        <vt:lpstr>Title</vt:lpstr>
      </vt:variant>
      <vt:variant>
        <vt:i4>1</vt:i4>
      </vt:variant>
      <vt:variant>
        <vt:lpstr>{DRAFT}</vt:lpstr>
      </vt:variant>
      <vt:variant>
        <vt:i4>0</vt:i4>
      </vt:variant>
    </vt:vector>
  </HeadingPairs>
  <TitlesOfParts>
    <vt:vector size="1" baseType="lpstr">
      <vt:lpstr>{DRAFT}</vt:lpstr>
    </vt:vector>
  </TitlesOfParts>
  <Company>C.P.D</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Highways</dc:creator>
  <cp:keywords/>
  <dc:description/>
  <cp:lastModifiedBy>Morgan, Julia U</cp:lastModifiedBy>
  <cp:revision>2</cp:revision>
  <cp:lastPrinted>2012-06-20T10:35:00Z</cp:lastPrinted>
  <dcterms:created xsi:type="dcterms:W3CDTF">2022-04-07T12:58:00Z</dcterms:created>
  <dcterms:modified xsi:type="dcterms:W3CDTF">2022-04-07T12:59:00Z</dcterms:modified>
</cp:coreProperties>
</file>