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30759B" w:rsidRPr="0030759B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0759B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8C0D03C" wp14:editId="48016BA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100330</wp:posOffset>
                  </wp:positionV>
                  <wp:extent cx="1105535" cy="9639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30759B" w:rsidRPr="0030759B" w:rsidRDefault="0030759B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30759B" w:rsidRPr="0030759B" w:rsidRDefault="0030759B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30759B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30759B" w:rsidRPr="0030759B" w:rsidRDefault="0030759B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30759B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30759B" w:rsidRPr="0030759B" w:rsidRDefault="0030759B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30759B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8CE2E6" wp14:editId="2CE998F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100330</wp:posOffset>
                  </wp:positionV>
                  <wp:extent cx="1143000" cy="9810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759B" w:rsidRPr="0030759B" w:rsidRDefault="0030759B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30759B" w:rsidRPr="0030759B" w:rsidRDefault="0030759B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30759B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30759B" w:rsidRPr="0030759B" w:rsidRDefault="0030759B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30759B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30759B" w:rsidRPr="0030759B" w:rsidRDefault="0030759B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30759B" w:rsidRPr="0030759B" w:rsidRDefault="0030759B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0759B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30759B" w:rsidRPr="0030759B" w:rsidRDefault="0030759B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30759B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30759B" w:rsidRPr="0030759B" w:rsidRDefault="0030759B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30759B" w:rsidRPr="0030759B" w:rsidRDefault="0030759B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30759B" w:rsidRPr="0030759B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ab/>
              <w:t>Mr Nathan Hunt</w:t>
            </w:r>
          </w:p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EC31FD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ab/>
              <w:t>Proposed Scheme of Landscaping, Including Retention of fill on the Site (Comprising Clean, Naturally occuring Indigenous Material) Associated With The Five Mile Lane Improvements (Ref.2016/00305/RG3)</w:t>
            </w:r>
          </w:p>
          <w:p w:rsidR="0030759B" w:rsidRPr="0030759B" w:rsidRDefault="0030759B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EC31FD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ab/>
              <w:t>Coedarhydyglyn Estate, Five Mile Lane, Barry</w:t>
            </w:r>
          </w:p>
          <w:p w:rsidR="0030759B" w:rsidRPr="0030759B" w:rsidRDefault="0030759B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30759B" w:rsidRPr="0030759B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8.30 a.m. to 5.00 p.m. Monday to Thursday by appointment (tel no. 01446 704681) at </w:t>
            </w:r>
            <w:r w:rsidRPr="0030759B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30759B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2024/00086/FUL or by scanning this QR code:</w:t>
            </w: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30759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30759B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30759B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30759B">
              <w:rPr>
                <w:rFonts w:ascii="Arial" w:hAnsi="Arial"/>
                <w:b/>
                <w:sz w:val="22"/>
                <w:szCs w:val="22"/>
                <w:lang w:val="en-GB"/>
              </w:rPr>
              <w:t>2024/00086/FUL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0759B" w:rsidRPr="0030759B" w:rsidRDefault="0030759B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59B" w:rsidRPr="0030759B" w:rsidRDefault="0030759B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30759B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30759B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30759B" w:rsidRPr="0030759B" w:rsidRDefault="0030759B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B73895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9" w:history="1">
              <w:r w:rsidRPr="0030759B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2024/00086/FUL neu drwy sganio'r cod QR hwn:</w:t>
            </w:r>
          </w:p>
          <w:p w:rsidR="0030759B" w:rsidRPr="0030759B" w:rsidRDefault="0030759B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</w:p>
          <w:p w:rsidR="0030759B" w:rsidRPr="0030759B" w:rsidRDefault="0030759B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59B" w:rsidRPr="0030759B" w:rsidRDefault="0030759B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30759B" w:rsidRPr="0030759B" w:rsidRDefault="0030759B" w:rsidP="0083412A">
            <w:pPr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30759B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30759B" w:rsidRPr="0030759B" w:rsidRDefault="0030759B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30759B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30759B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30759B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30759B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30759B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2024/00086/FUL</w:t>
            </w:r>
          </w:p>
          <w:p w:rsidR="0030759B" w:rsidRPr="0030759B" w:rsidRDefault="0030759B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30759B" w:rsidRPr="0030759B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59B" w:rsidRPr="0030759B" w:rsidRDefault="0030759B" w:rsidP="00B73895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0759B">
              <w:rPr>
                <w:rFonts w:ascii="Arial" w:hAnsi="Arial"/>
                <w:sz w:val="22"/>
                <w:szCs w:val="22"/>
                <w:lang w:val="en-GB"/>
              </w:rPr>
              <w:t xml:space="preserve">Dated/Dyddiad:  </w:t>
            </w:r>
            <w:r w:rsidR="007E2026">
              <w:rPr>
                <w:rFonts w:ascii="Arial" w:hAnsi="Arial"/>
                <w:sz w:val="22"/>
                <w:szCs w:val="22"/>
                <w:lang w:val="en-GB"/>
              </w:rPr>
              <w:t>14/03/2024</w:t>
            </w:r>
            <w:bookmarkStart w:id="0" w:name="_GoBack"/>
            <w:bookmarkEnd w:id="0"/>
          </w:p>
          <w:p w:rsidR="0030759B" w:rsidRPr="0030759B" w:rsidRDefault="0030759B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30759B" w:rsidRPr="0030759B" w:rsidRDefault="0030759B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759B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30759B" w:rsidRPr="0030759B" w:rsidRDefault="0030759B" w:rsidP="00550262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0759B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30759B" w:rsidRPr="0030759B" w:rsidRDefault="0030759B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30759B" w:rsidRPr="0030759B" w:rsidRDefault="0030759B">
      <w:pPr>
        <w:jc w:val="center"/>
        <w:rPr>
          <w:lang w:val="en-GB"/>
        </w:rPr>
        <w:sectPr w:rsidR="0030759B" w:rsidRPr="0030759B" w:rsidSect="0030759B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30759B" w:rsidRPr="0030759B" w:rsidRDefault="0030759B">
      <w:pPr>
        <w:jc w:val="center"/>
        <w:rPr>
          <w:lang w:val="en-GB"/>
        </w:rPr>
      </w:pPr>
    </w:p>
    <w:sectPr w:rsidR="0030759B" w:rsidRPr="0030759B" w:rsidSect="0030759B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9B" w:rsidRDefault="0030759B">
      <w:r>
        <w:separator/>
      </w:r>
    </w:p>
  </w:endnote>
  <w:endnote w:type="continuationSeparator" w:id="0">
    <w:p w:rsidR="0030759B" w:rsidRDefault="0030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9B" w:rsidRDefault="0030759B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30759B" w:rsidRPr="00DC5B54" w:rsidRDefault="0030759B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7E2026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9B" w:rsidRDefault="0030759B">
      <w:r>
        <w:separator/>
      </w:r>
    </w:p>
  </w:footnote>
  <w:footnote w:type="continuationSeparator" w:id="0">
    <w:p w:rsidR="0030759B" w:rsidRDefault="0030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B1"/>
    <w:rsid w:val="000208F4"/>
    <w:rsid w:val="00083C67"/>
    <w:rsid w:val="00174C0E"/>
    <w:rsid w:val="002733AD"/>
    <w:rsid w:val="0030759B"/>
    <w:rsid w:val="003F336C"/>
    <w:rsid w:val="00417D95"/>
    <w:rsid w:val="00550262"/>
    <w:rsid w:val="00555DF2"/>
    <w:rsid w:val="005E2446"/>
    <w:rsid w:val="006D38CE"/>
    <w:rsid w:val="007E2026"/>
    <w:rsid w:val="0083412A"/>
    <w:rsid w:val="008B24F6"/>
    <w:rsid w:val="008E2C39"/>
    <w:rsid w:val="0096436F"/>
    <w:rsid w:val="00A730B4"/>
    <w:rsid w:val="00AC5BA2"/>
    <w:rsid w:val="00B1299E"/>
    <w:rsid w:val="00B73895"/>
    <w:rsid w:val="00C01C17"/>
    <w:rsid w:val="00D57192"/>
    <w:rsid w:val="00DC5B54"/>
    <w:rsid w:val="00E30CDD"/>
    <w:rsid w:val="00E34177"/>
    <w:rsid w:val="00E34EB1"/>
    <w:rsid w:val="00E84D16"/>
    <w:rsid w:val="00EC31FD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263A0758"/>
  <w15:chartTrackingRefBased/>
  <w15:docId w15:val="{3D8E1174-AC57-4BEF-A009-93B4BF3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1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og.planning-regis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2357</CharactersWithSpaces>
  <SharedDoc>false</SharedDoc>
  <HLinks>
    <vt:vector size="12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Davies, Huw</cp:lastModifiedBy>
  <cp:revision>2</cp:revision>
  <cp:lastPrinted>2012-07-13T13:35:00Z</cp:lastPrinted>
  <dcterms:created xsi:type="dcterms:W3CDTF">2024-03-14T10:02:00Z</dcterms:created>
  <dcterms:modified xsi:type="dcterms:W3CDTF">2024-03-14T10:02:00Z</dcterms:modified>
</cp:coreProperties>
</file>