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3CC858" w14:textId="77777777" w:rsidR="00F4040B" w:rsidRPr="00F4040B" w:rsidRDefault="00F4040B" w:rsidP="0049705E">
      <w:pPr>
        <w:keepNext/>
        <w:ind w:left="-540"/>
        <w:outlineLvl w:val="0"/>
        <w:rPr>
          <w:b/>
          <w:bCs/>
          <w:sz w:val="14"/>
          <w:lang w:val="en-GB"/>
        </w:rPr>
      </w:pPr>
      <w:r w:rsidRPr="00F4040B">
        <w:rPr>
          <w:b/>
          <w:bCs/>
          <w:sz w:val="14"/>
          <w:lang w:val="en-GB"/>
        </w:rPr>
        <w:object w:dxaOrig="2220" w:dyaOrig="1980" w14:anchorId="3B02B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0.4pt" o:ole="" fillcolor="window">
            <v:imagedata r:id="rId7" o:title=""/>
          </v:shape>
          <o:OLEObject Type="Embed" ProgID="MS_ClipArt_Gallery" ShapeID="_x0000_i1025" DrawAspect="Content" ObjectID="_1780737587" r:id="rId8"/>
        </w:object>
      </w:r>
    </w:p>
    <w:p w14:paraId="14DED554" w14:textId="77777777" w:rsidR="00F4040B" w:rsidRDefault="00F4040B" w:rsidP="0049705E">
      <w:pPr>
        <w:rPr>
          <w:lang w:val="en-GB"/>
        </w:rPr>
      </w:pPr>
    </w:p>
    <w:p w14:paraId="48399B4B" w14:textId="77777777" w:rsidR="000D323A" w:rsidRPr="00F4040B" w:rsidRDefault="000D323A" w:rsidP="000D323A">
      <w:pPr>
        <w:keepNext/>
        <w:ind w:left="-540"/>
        <w:jc w:val="center"/>
        <w:outlineLvl w:val="0"/>
        <w:rPr>
          <w:b/>
          <w:bCs/>
          <w:sz w:val="36"/>
          <w:lang w:val="en-GB"/>
        </w:rPr>
      </w:pPr>
      <w:r w:rsidRPr="00F4040B">
        <w:rPr>
          <w:b/>
          <w:bCs/>
          <w:sz w:val="36"/>
          <w:lang w:val="en-GB"/>
        </w:rPr>
        <w:t>Vale of Glamorgan</w:t>
      </w:r>
    </w:p>
    <w:p w14:paraId="65077332" w14:textId="77777777" w:rsidR="000D323A" w:rsidRPr="00F4040B" w:rsidRDefault="000D323A" w:rsidP="000D323A">
      <w:pPr>
        <w:ind w:left="-540"/>
        <w:jc w:val="center"/>
        <w:rPr>
          <w:b/>
          <w:bCs/>
          <w:sz w:val="36"/>
          <w:lang w:val="en-GB"/>
        </w:rPr>
      </w:pPr>
      <w:r w:rsidRPr="00F4040B">
        <w:rPr>
          <w:b/>
          <w:bCs/>
          <w:sz w:val="36"/>
          <w:lang w:val="en-GB"/>
        </w:rPr>
        <w:t>Highway Authority Observation Sheet</w:t>
      </w:r>
    </w:p>
    <w:p w14:paraId="69DB3508" w14:textId="77777777" w:rsidR="000D323A" w:rsidRPr="00F4040B" w:rsidRDefault="000D323A" w:rsidP="000D323A">
      <w:pPr>
        <w:ind w:left="-540"/>
        <w:rPr>
          <w:rFonts w:cs="Arial"/>
          <w:lang w:val="en-GB"/>
        </w:rPr>
      </w:pPr>
    </w:p>
    <w:p w14:paraId="198E5504" w14:textId="77777777" w:rsidR="000D323A" w:rsidRPr="00F4040B" w:rsidRDefault="000D323A" w:rsidP="000D323A">
      <w:pPr>
        <w:ind w:left="-540"/>
        <w:rPr>
          <w:lang w:val="en-GB"/>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6300"/>
      </w:tblGrid>
      <w:tr w:rsidR="000D323A" w:rsidRPr="00F4040B" w14:paraId="4B095C00" w14:textId="77777777" w:rsidTr="00BB65B8">
        <w:tc>
          <w:tcPr>
            <w:tcW w:w="3780" w:type="dxa"/>
          </w:tcPr>
          <w:p w14:paraId="04603D85" w14:textId="77777777" w:rsidR="000D323A" w:rsidRPr="00F4040B" w:rsidRDefault="000D323A" w:rsidP="00BB65B8">
            <w:pPr>
              <w:spacing w:after="120"/>
              <w:rPr>
                <w:rFonts w:asciiTheme="minorBidi" w:hAnsiTheme="minorBidi" w:cstheme="minorBidi"/>
                <w:lang w:val="en-GB"/>
              </w:rPr>
            </w:pPr>
            <w:r w:rsidRPr="00F4040B">
              <w:rPr>
                <w:rFonts w:asciiTheme="minorBidi" w:hAnsiTheme="minorBidi" w:cstheme="minorBidi"/>
                <w:lang w:val="en-GB"/>
              </w:rPr>
              <w:t>Planning Application Ref:</w:t>
            </w:r>
          </w:p>
        </w:tc>
        <w:tc>
          <w:tcPr>
            <w:tcW w:w="6300" w:type="dxa"/>
          </w:tcPr>
          <w:p w14:paraId="7B24BA3B" w14:textId="77777777" w:rsidR="000D323A" w:rsidRPr="00F4040B" w:rsidRDefault="000D323A" w:rsidP="00BB65B8">
            <w:pPr>
              <w:spacing w:after="120"/>
              <w:rPr>
                <w:rFonts w:asciiTheme="minorBidi" w:hAnsiTheme="minorBidi" w:cstheme="minorBidi"/>
                <w:lang w:val="en-GB"/>
              </w:rPr>
            </w:pPr>
            <w:r w:rsidRPr="00F4040B">
              <w:rPr>
                <w:rFonts w:asciiTheme="minorBidi" w:hAnsiTheme="minorBidi" w:cstheme="minorBidi"/>
                <w:lang w:val="en-GB"/>
              </w:rPr>
              <w:t>2023/00948/FUL</w:t>
            </w:r>
          </w:p>
        </w:tc>
      </w:tr>
      <w:tr w:rsidR="000D323A" w:rsidRPr="00F4040B" w14:paraId="734208C5" w14:textId="77777777" w:rsidTr="00BB65B8">
        <w:tc>
          <w:tcPr>
            <w:tcW w:w="3780" w:type="dxa"/>
          </w:tcPr>
          <w:p w14:paraId="411B3B80" w14:textId="77777777" w:rsidR="000D323A" w:rsidRPr="00F4040B" w:rsidRDefault="000D323A" w:rsidP="00BB65B8">
            <w:pPr>
              <w:spacing w:after="120"/>
              <w:rPr>
                <w:rFonts w:asciiTheme="minorBidi" w:hAnsiTheme="minorBidi" w:cstheme="minorBidi"/>
                <w:lang w:val="en-GB"/>
              </w:rPr>
            </w:pPr>
            <w:r w:rsidRPr="00F4040B">
              <w:rPr>
                <w:rFonts w:asciiTheme="minorBidi" w:hAnsiTheme="minorBidi" w:cstheme="minorBidi"/>
                <w:lang w:val="en-GB"/>
              </w:rPr>
              <w:t>Observations By:</w:t>
            </w:r>
          </w:p>
        </w:tc>
        <w:tc>
          <w:tcPr>
            <w:tcW w:w="6300" w:type="dxa"/>
          </w:tcPr>
          <w:p w14:paraId="4CC66CA0" w14:textId="77777777" w:rsidR="000D323A" w:rsidRPr="00F4040B" w:rsidRDefault="000D323A" w:rsidP="00BB65B8">
            <w:pPr>
              <w:spacing w:after="120"/>
              <w:rPr>
                <w:rFonts w:asciiTheme="minorBidi" w:hAnsiTheme="minorBidi" w:cstheme="minorBidi"/>
                <w:lang w:val="en-GB"/>
              </w:rPr>
            </w:pPr>
            <w:r>
              <w:rPr>
                <w:rFonts w:asciiTheme="minorBidi" w:hAnsiTheme="minorBidi" w:cstheme="minorBidi"/>
                <w:lang w:val="en-GB"/>
              </w:rPr>
              <w:t>James Aitken</w:t>
            </w:r>
          </w:p>
        </w:tc>
      </w:tr>
      <w:tr w:rsidR="000D323A" w:rsidRPr="00F4040B" w14:paraId="32ED2FB4" w14:textId="77777777" w:rsidTr="00BB65B8">
        <w:tc>
          <w:tcPr>
            <w:tcW w:w="3780" w:type="dxa"/>
          </w:tcPr>
          <w:p w14:paraId="475754D1" w14:textId="77777777" w:rsidR="000D323A" w:rsidRPr="00F4040B" w:rsidRDefault="000D323A" w:rsidP="00BB65B8">
            <w:pPr>
              <w:spacing w:after="120"/>
              <w:rPr>
                <w:rFonts w:asciiTheme="minorBidi" w:hAnsiTheme="minorBidi" w:cstheme="minorBidi"/>
                <w:lang w:val="en-GB"/>
              </w:rPr>
            </w:pPr>
            <w:r w:rsidRPr="00F4040B">
              <w:rPr>
                <w:rFonts w:asciiTheme="minorBidi" w:hAnsiTheme="minorBidi" w:cstheme="minorBidi"/>
                <w:lang w:val="en-GB"/>
              </w:rPr>
              <w:t>Date:</w:t>
            </w:r>
          </w:p>
        </w:tc>
        <w:tc>
          <w:tcPr>
            <w:tcW w:w="6300" w:type="dxa"/>
          </w:tcPr>
          <w:p w14:paraId="7C5DBB73" w14:textId="4C79E0AB" w:rsidR="000D323A" w:rsidRPr="00F4040B" w:rsidRDefault="000D323A" w:rsidP="00BB65B8">
            <w:pPr>
              <w:spacing w:after="120"/>
              <w:rPr>
                <w:rFonts w:asciiTheme="minorBidi" w:hAnsiTheme="minorBidi" w:cstheme="minorBidi"/>
                <w:lang w:val="en-GB"/>
              </w:rPr>
            </w:pPr>
            <w:r>
              <w:rPr>
                <w:rFonts w:asciiTheme="minorBidi" w:hAnsiTheme="minorBidi" w:cstheme="minorBidi"/>
                <w:lang w:val="en-GB"/>
              </w:rPr>
              <w:t>24</w:t>
            </w:r>
            <w:r w:rsidRPr="000D323A">
              <w:rPr>
                <w:rFonts w:asciiTheme="minorBidi" w:hAnsiTheme="minorBidi" w:cstheme="minorBidi"/>
                <w:vertAlign w:val="superscript"/>
                <w:lang w:val="en-GB"/>
              </w:rPr>
              <w:t>th</w:t>
            </w:r>
            <w:r>
              <w:rPr>
                <w:rFonts w:asciiTheme="minorBidi" w:hAnsiTheme="minorBidi" w:cstheme="minorBidi"/>
                <w:lang w:val="en-GB"/>
              </w:rPr>
              <w:t xml:space="preserve"> June 2024</w:t>
            </w:r>
          </w:p>
        </w:tc>
      </w:tr>
      <w:tr w:rsidR="000D323A" w:rsidRPr="00F4040B" w14:paraId="7B98BB0E" w14:textId="77777777" w:rsidTr="00BB65B8">
        <w:tc>
          <w:tcPr>
            <w:tcW w:w="3780" w:type="dxa"/>
          </w:tcPr>
          <w:p w14:paraId="504BC8DB" w14:textId="77777777" w:rsidR="000D323A" w:rsidRPr="00F4040B" w:rsidRDefault="000D323A" w:rsidP="00BB65B8">
            <w:pPr>
              <w:spacing w:after="120"/>
              <w:rPr>
                <w:rFonts w:asciiTheme="minorBidi" w:hAnsiTheme="minorBidi" w:cstheme="minorBidi"/>
                <w:lang w:val="en-GB"/>
              </w:rPr>
            </w:pPr>
            <w:r w:rsidRPr="00F4040B">
              <w:rPr>
                <w:rFonts w:asciiTheme="minorBidi" w:hAnsiTheme="minorBidi" w:cstheme="minorBidi"/>
                <w:lang w:val="en-GB"/>
              </w:rPr>
              <w:t>Location:</w:t>
            </w:r>
          </w:p>
        </w:tc>
        <w:tc>
          <w:tcPr>
            <w:tcW w:w="6300" w:type="dxa"/>
          </w:tcPr>
          <w:p w14:paraId="066569CE" w14:textId="77777777" w:rsidR="000D323A" w:rsidRPr="00F4040B" w:rsidRDefault="000D323A" w:rsidP="00BB65B8">
            <w:pPr>
              <w:spacing w:after="120"/>
              <w:rPr>
                <w:rFonts w:asciiTheme="minorBidi" w:hAnsiTheme="minorBidi" w:cstheme="minorBidi"/>
                <w:bCs/>
                <w:lang w:val="en-GB"/>
              </w:rPr>
            </w:pPr>
            <w:r w:rsidRPr="00F4040B">
              <w:rPr>
                <w:rFonts w:asciiTheme="minorBidi" w:hAnsiTheme="minorBidi" w:cstheme="minorBidi"/>
                <w:bCs/>
                <w:lang w:val="en-GB"/>
              </w:rPr>
              <w:t xml:space="preserve">Land off Sandy Lane, </w:t>
            </w:r>
            <w:proofErr w:type="spellStart"/>
            <w:r w:rsidRPr="00F4040B">
              <w:rPr>
                <w:rFonts w:asciiTheme="minorBidi" w:hAnsiTheme="minorBidi" w:cstheme="minorBidi"/>
                <w:bCs/>
                <w:lang w:val="en-GB"/>
              </w:rPr>
              <w:t>Ystradowen</w:t>
            </w:r>
            <w:proofErr w:type="spellEnd"/>
          </w:p>
        </w:tc>
      </w:tr>
      <w:tr w:rsidR="000D323A" w:rsidRPr="00F4040B" w14:paraId="0B36FA4E" w14:textId="77777777" w:rsidTr="00BB65B8">
        <w:tc>
          <w:tcPr>
            <w:tcW w:w="3780" w:type="dxa"/>
          </w:tcPr>
          <w:p w14:paraId="2D4D0345" w14:textId="77777777" w:rsidR="000D323A" w:rsidRPr="00F4040B" w:rsidRDefault="000D323A" w:rsidP="00BB65B8">
            <w:pPr>
              <w:rPr>
                <w:rFonts w:asciiTheme="minorBidi" w:hAnsiTheme="minorBidi" w:cstheme="minorBidi"/>
                <w:lang w:val="en-GB"/>
              </w:rPr>
            </w:pPr>
            <w:r w:rsidRPr="00F4040B">
              <w:rPr>
                <w:rFonts w:asciiTheme="minorBidi" w:hAnsiTheme="minorBidi" w:cstheme="minorBidi"/>
                <w:lang w:val="en-GB"/>
              </w:rPr>
              <w:t>Proposal:</w:t>
            </w:r>
          </w:p>
        </w:tc>
        <w:tc>
          <w:tcPr>
            <w:tcW w:w="6300" w:type="dxa"/>
          </w:tcPr>
          <w:p w14:paraId="7E833937" w14:textId="77777777" w:rsidR="000D323A" w:rsidRPr="00F4040B" w:rsidRDefault="000D323A" w:rsidP="00BB65B8">
            <w:pPr>
              <w:rPr>
                <w:rFonts w:asciiTheme="minorBidi" w:hAnsiTheme="minorBidi" w:cstheme="minorBidi"/>
                <w:bCs/>
                <w:lang w:val="en-GB"/>
              </w:rPr>
            </w:pPr>
            <w:r w:rsidRPr="00F4040B">
              <w:rPr>
                <w:rFonts w:asciiTheme="minorBidi" w:hAnsiTheme="minorBidi" w:cstheme="minorBidi"/>
                <w:bCs/>
                <w:lang w:val="en-GB"/>
              </w:rPr>
              <w:t xml:space="preserve">Full planning application for residential development together with engineering, drainage, landscaping, </w:t>
            </w:r>
            <w:proofErr w:type="gramStart"/>
            <w:r w:rsidRPr="00F4040B">
              <w:rPr>
                <w:rFonts w:asciiTheme="minorBidi" w:hAnsiTheme="minorBidi" w:cstheme="minorBidi"/>
                <w:bCs/>
                <w:lang w:val="en-GB"/>
              </w:rPr>
              <w:t>highways</w:t>
            </w:r>
            <w:proofErr w:type="gramEnd"/>
            <w:r w:rsidRPr="00F4040B">
              <w:rPr>
                <w:rFonts w:asciiTheme="minorBidi" w:hAnsiTheme="minorBidi" w:cstheme="minorBidi"/>
                <w:bCs/>
                <w:lang w:val="en-GB"/>
              </w:rPr>
              <w:t xml:space="preserve"> and other associated works</w:t>
            </w:r>
          </w:p>
        </w:tc>
      </w:tr>
      <w:tr w:rsidR="000D323A" w:rsidRPr="00F4040B" w14:paraId="35D84A90" w14:textId="77777777" w:rsidTr="00BB65B8">
        <w:tc>
          <w:tcPr>
            <w:tcW w:w="3780" w:type="dxa"/>
          </w:tcPr>
          <w:p w14:paraId="572D379C" w14:textId="77777777" w:rsidR="000D323A" w:rsidRPr="00F4040B" w:rsidRDefault="000D323A" w:rsidP="00BB65B8">
            <w:pPr>
              <w:spacing w:after="120"/>
              <w:rPr>
                <w:rFonts w:asciiTheme="minorBidi" w:hAnsiTheme="minorBidi" w:cstheme="minorBidi"/>
                <w:lang w:val="en-GB"/>
              </w:rPr>
            </w:pPr>
            <w:r w:rsidRPr="00F4040B">
              <w:rPr>
                <w:rFonts w:asciiTheme="minorBidi" w:hAnsiTheme="minorBidi" w:cstheme="minorBidi"/>
                <w:lang w:val="en-GB"/>
              </w:rPr>
              <w:t>Case Officer:</w:t>
            </w:r>
          </w:p>
        </w:tc>
        <w:tc>
          <w:tcPr>
            <w:tcW w:w="6300" w:type="dxa"/>
          </w:tcPr>
          <w:p w14:paraId="7CBB3B21" w14:textId="77777777" w:rsidR="000D323A" w:rsidRPr="00F4040B" w:rsidRDefault="000D323A" w:rsidP="00BB65B8">
            <w:pPr>
              <w:spacing w:after="120"/>
              <w:rPr>
                <w:rFonts w:asciiTheme="minorBidi" w:hAnsiTheme="minorBidi" w:cstheme="minorBidi"/>
                <w:lang w:val="en-GB"/>
              </w:rPr>
            </w:pPr>
            <w:r w:rsidRPr="00F4040B">
              <w:rPr>
                <w:rFonts w:asciiTheme="minorBidi" w:hAnsiTheme="minorBidi" w:cstheme="minorBidi"/>
                <w:lang w:val="en-GB"/>
              </w:rPr>
              <w:t>Angharad Hobbs</w:t>
            </w:r>
          </w:p>
        </w:tc>
      </w:tr>
    </w:tbl>
    <w:p w14:paraId="013AC954" w14:textId="77777777" w:rsidR="000D323A" w:rsidRDefault="000D323A" w:rsidP="0049705E">
      <w:pPr>
        <w:rPr>
          <w:lang w:val="en-GB"/>
        </w:rPr>
      </w:pPr>
    </w:p>
    <w:p w14:paraId="063E750C" w14:textId="77777777" w:rsidR="000D323A" w:rsidRDefault="000D323A" w:rsidP="0049705E">
      <w:pPr>
        <w:rPr>
          <w:lang w:val="en-GB"/>
        </w:rPr>
      </w:pPr>
    </w:p>
    <w:p w14:paraId="3DFAFE3D" w14:textId="671B7FF0" w:rsidR="000D323A" w:rsidRDefault="000D323A" w:rsidP="000D323A">
      <w:pPr>
        <w:ind w:left="-426"/>
        <w:rPr>
          <w:rFonts w:ascii="Arial" w:hAnsi="Arial" w:cs="Arial"/>
          <w:lang w:val="en-GB"/>
        </w:rPr>
      </w:pPr>
      <w:r>
        <w:rPr>
          <w:rFonts w:ascii="Arial" w:hAnsi="Arial" w:cs="Arial"/>
          <w:lang w:val="en-GB"/>
        </w:rPr>
        <w:t>The development proposes the construction of a new residential development</w:t>
      </w:r>
      <w:r w:rsidR="00B03D2D">
        <w:rPr>
          <w:rFonts w:ascii="Arial" w:hAnsi="Arial" w:cs="Arial"/>
          <w:lang w:val="en-GB"/>
        </w:rPr>
        <w:t xml:space="preserve"> of 46 units</w:t>
      </w:r>
      <w:r>
        <w:rPr>
          <w:rFonts w:ascii="Arial" w:hAnsi="Arial" w:cs="Arial"/>
          <w:lang w:val="en-GB"/>
        </w:rPr>
        <w:t xml:space="preserve"> on land generally to the North of Sandy Lane in </w:t>
      </w:r>
      <w:proofErr w:type="spellStart"/>
      <w:r>
        <w:rPr>
          <w:rFonts w:ascii="Arial" w:hAnsi="Arial" w:cs="Arial"/>
          <w:lang w:val="en-GB"/>
        </w:rPr>
        <w:t>Ystradown</w:t>
      </w:r>
      <w:proofErr w:type="spellEnd"/>
      <w:r>
        <w:rPr>
          <w:rFonts w:ascii="Arial" w:hAnsi="Arial" w:cs="Arial"/>
          <w:lang w:val="en-GB"/>
        </w:rPr>
        <w:t xml:space="preserve">. A new access is being created off Sandy Lane and the visibility splays have been checked and are satisfactory for the observed speeds. </w:t>
      </w:r>
    </w:p>
    <w:p w14:paraId="2B4DB62B" w14:textId="77777777" w:rsidR="000D323A" w:rsidRDefault="000D323A" w:rsidP="000D323A">
      <w:pPr>
        <w:ind w:left="-426"/>
        <w:rPr>
          <w:rFonts w:ascii="Arial" w:hAnsi="Arial" w:cs="Arial"/>
          <w:lang w:val="en-GB"/>
        </w:rPr>
      </w:pPr>
    </w:p>
    <w:p w14:paraId="7731AAB6" w14:textId="0E4F94B7" w:rsidR="000D323A" w:rsidRDefault="000D323A" w:rsidP="000D323A">
      <w:pPr>
        <w:ind w:left="-426"/>
        <w:rPr>
          <w:rFonts w:ascii="Arial" w:hAnsi="Arial" w:cs="Arial"/>
          <w:lang w:val="en-GB"/>
        </w:rPr>
      </w:pPr>
      <w:r>
        <w:rPr>
          <w:rFonts w:ascii="Arial" w:hAnsi="Arial" w:cs="Arial"/>
          <w:lang w:val="en-GB"/>
        </w:rPr>
        <w:t xml:space="preserve">The highway authority has requested the widening of Sandy Lane to 5.5m and a new 2m footway along the side frontage has also been provided. The transportation implications of the proposals have been checked and they should not have a detrimental impact on the adjacent highway network. </w:t>
      </w:r>
    </w:p>
    <w:p w14:paraId="59B0168D" w14:textId="77777777" w:rsidR="000D323A" w:rsidRDefault="000D323A" w:rsidP="000D323A">
      <w:pPr>
        <w:ind w:left="-426"/>
        <w:rPr>
          <w:rFonts w:ascii="Arial" w:hAnsi="Arial" w:cs="Arial"/>
          <w:lang w:val="en-GB"/>
        </w:rPr>
      </w:pPr>
    </w:p>
    <w:p w14:paraId="562BB7DD" w14:textId="11051BD1" w:rsidR="000D323A" w:rsidRDefault="000D323A" w:rsidP="000D323A">
      <w:pPr>
        <w:ind w:left="-426"/>
        <w:rPr>
          <w:rFonts w:ascii="Arial" w:hAnsi="Arial" w:cs="Arial"/>
          <w:lang w:val="en-GB"/>
        </w:rPr>
      </w:pPr>
      <w:r>
        <w:rPr>
          <w:rFonts w:ascii="Arial" w:hAnsi="Arial" w:cs="Arial"/>
          <w:lang w:val="en-GB"/>
        </w:rPr>
        <w:t xml:space="preserve">Swept paths have been conducted for the internal estate roads and we can confirm that the site should be suitable to cater for larger delivery and refuse vehicles. </w:t>
      </w:r>
      <w:r w:rsidR="00473F00">
        <w:rPr>
          <w:rFonts w:ascii="Arial" w:hAnsi="Arial" w:cs="Arial"/>
          <w:lang w:val="en-GB"/>
        </w:rPr>
        <w:t xml:space="preserve">As part of the engineering details condition a scheme will need to be provided for the protection of the SUDs features to prevent parking on the features and affecting their operation. This will also need to be agreed with the Council’s SAB. </w:t>
      </w:r>
    </w:p>
    <w:p w14:paraId="76D06EEF" w14:textId="77777777" w:rsidR="000D323A" w:rsidRDefault="000D323A" w:rsidP="000D323A">
      <w:pPr>
        <w:ind w:left="-426"/>
        <w:rPr>
          <w:rFonts w:ascii="Arial" w:hAnsi="Arial" w:cs="Arial"/>
          <w:lang w:val="en-GB"/>
        </w:rPr>
      </w:pPr>
    </w:p>
    <w:p w14:paraId="7810C4D6" w14:textId="7379E0CE" w:rsidR="000D323A" w:rsidRDefault="000D323A" w:rsidP="000D323A">
      <w:pPr>
        <w:ind w:left="-426"/>
        <w:rPr>
          <w:rFonts w:ascii="Arial" w:hAnsi="Arial" w:cs="Arial"/>
          <w:lang w:val="en-GB"/>
        </w:rPr>
      </w:pPr>
      <w:r>
        <w:rPr>
          <w:rFonts w:ascii="Arial" w:hAnsi="Arial" w:cs="Arial"/>
          <w:lang w:val="en-GB"/>
        </w:rPr>
        <w:t xml:space="preserve">Therefore, the highway authority has no objection to the proposals subject to the </w:t>
      </w:r>
      <w:proofErr w:type="gramStart"/>
      <w:r>
        <w:rPr>
          <w:rFonts w:ascii="Arial" w:hAnsi="Arial" w:cs="Arial"/>
          <w:lang w:val="en-GB"/>
        </w:rPr>
        <w:t>following:-</w:t>
      </w:r>
      <w:proofErr w:type="gramEnd"/>
    </w:p>
    <w:p w14:paraId="423A739B" w14:textId="77777777" w:rsidR="000D323A" w:rsidRDefault="000D323A" w:rsidP="000D323A">
      <w:pPr>
        <w:ind w:left="-426"/>
        <w:rPr>
          <w:rFonts w:ascii="Arial" w:hAnsi="Arial" w:cs="Arial"/>
          <w:lang w:val="en-GB"/>
        </w:rPr>
      </w:pPr>
    </w:p>
    <w:p w14:paraId="323D65E4" w14:textId="3011E972" w:rsidR="000D323A" w:rsidRPr="008B6BB2" w:rsidRDefault="000D323A" w:rsidP="000D323A">
      <w:pPr>
        <w:numPr>
          <w:ilvl w:val="0"/>
          <w:numId w:val="20"/>
        </w:numPr>
        <w:rPr>
          <w:rFonts w:ascii="Arial" w:hAnsi="Arial"/>
          <w:u w:val="single"/>
          <w:lang w:val="en-GB"/>
        </w:rPr>
      </w:pPr>
      <w:r w:rsidRPr="003E3A20">
        <w:rPr>
          <w:rFonts w:ascii="Arial" w:hAnsi="Arial" w:cs="Arial"/>
          <w:lang w:val="en-GB"/>
        </w:rPr>
        <w:t>Notwithstanding the submitted Plans</w:t>
      </w:r>
      <w:r>
        <w:rPr>
          <w:rFonts w:ascii="Arial" w:hAnsi="Arial" w:cs="Arial"/>
          <w:lang w:val="en-GB"/>
        </w:rPr>
        <w:t xml:space="preserve">, </w:t>
      </w:r>
      <w:r w:rsidRPr="00E70656">
        <w:rPr>
          <w:rFonts w:ascii="Arial" w:hAnsi="Arial" w:cs="Arial"/>
          <w:lang w:val="en-GB"/>
        </w:rPr>
        <w:t>no works whatsoever shall commence on the</w:t>
      </w:r>
      <w:r>
        <w:rPr>
          <w:rFonts w:ascii="Arial" w:hAnsi="Arial" w:cs="Arial"/>
          <w:lang w:val="en-GB"/>
        </w:rPr>
        <w:t xml:space="preserve"> </w:t>
      </w:r>
      <w:r w:rsidRPr="00E70656">
        <w:rPr>
          <w:rFonts w:ascii="Arial" w:hAnsi="Arial" w:cs="Arial"/>
          <w:lang w:val="en-GB"/>
        </w:rPr>
        <w:t>development until Full Engineering details have been submitted and approved by the</w:t>
      </w:r>
      <w:r>
        <w:rPr>
          <w:rFonts w:ascii="Arial" w:hAnsi="Arial" w:cs="Arial"/>
          <w:lang w:val="en-GB"/>
        </w:rPr>
        <w:t xml:space="preserve"> </w:t>
      </w:r>
      <w:r w:rsidRPr="00E70656">
        <w:rPr>
          <w:rFonts w:ascii="Arial" w:hAnsi="Arial" w:cs="Arial"/>
          <w:lang w:val="en-GB"/>
        </w:rPr>
        <w:t>Local Planning / Highway</w:t>
      </w:r>
      <w:r>
        <w:rPr>
          <w:rFonts w:ascii="Arial" w:hAnsi="Arial" w:cs="Arial"/>
          <w:lang w:val="en-GB"/>
        </w:rPr>
        <w:t xml:space="preserve"> </w:t>
      </w:r>
      <w:r w:rsidRPr="00E70656">
        <w:rPr>
          <w:rFonts w:ascii="Arial" w:hAnsi="Arial" w:cs="Arial"/>
          <w:lang w:val="en-GB"/>
        </w:rPr>
        <w:t>Authority.</w:t>
      </w:r>
      <w:r w:rsidRPr="00E70656">
        <w:rPr>
          <w:rFonts w:ascii="Arial" w:hAnsi="Arial" w:cs="Arial"/>
        </w:rPr>
        <w:t xml:space="preserve"> </w:t>
      </w:r>
      <w:r>
        <w:rPr>
          <w:rFonts w:ascii="Arial" w:hAnsi="Arial" w:cs="Arial"/>
        </w:rPr>
        <w:t xml:space="preserve">The details shall </w:t>
      </w:r>
      <w:r w:rsidRPr="00FB0D2C">
        <w:rPr>
          <w:rFonts w:ascii="Arial" w:hAnsi="Arial"/>
          <w:lang w:val="en-GB"/>
        </w:rPr>
        <w:t>incorporat</w:t>
      </w:r>
      <w:r>
        <w:rPr>
          <w:rFonts w:ascii="Arial" w:hAnsi="Arial"/>
          <w:lang w:val="en-GB"/>
        </w:rPr>
        <w:t>e</w:t>
      </w:r>
      <w:r w:rsidRPr="00FB0D2C">
        <w:rPr>
          <w:rFonts w:ascii="Arial" w:hAnsi="Arial"/>
          <w:lang w:val="en-GB"/>
        </w:rPr>
        <w:t xml:space="preserve"> </w:t>
      </w:r>
      <w:r w:rsidR="00473F00">
        <w:rPr>
          <w:rFonts w:ascii="Arial" w:hAnsi="Arial"/>
          <w:lang w:val="en-GB"/>
        </w:rPr>
        <w:t xml:space="preserve">road geometry, </w:t>
      </w:r>
      <w:r w:rsidRPr="00FB0D2C">
        <w:rPr>
          <w:rFonts w:ascii="Arial" w:hAnsi="Arial"/>
          <w:lang w:val="en-GB"/>
        </w:rPr>
        <w:t>vision</w:t>
      </w:r>
      <w:r>
        <w:rPr>
          <w:rFonts w:ascii="Arial" w:hAnsi="Arial"/>
          <w:lang w:val="en-GB"/>
        </w:rPr>
        <w:t xml:space="preserve"> </w:t>
      </w:r>
      <w:r w:rsidRPr="00FB0D2C">
        <w:rPr>
          <w:rFonts w:ascii="Arial" w:hAnsi="Arial"/>
          <w:lang w:val="en-GB"/>
        </w:rPr>
        <w:t xml:space="preserve">splays, Street lighting, road signs, </w:t>
      </w:r>
      <w:r>
        <w:rPr>
          <w:rFonts w:ascii="Arial" w:hAnsi="Arial"/>
          <w:lang w:val="en-GB"/>
        </w:rPr>
        <w:t xml:space="preserve">materials, </w:t>
      </w:r>
      <w:r w:rsidRPr="00FB0D2C">
        <w:rPr>
          <w:rFonts w:ascii="Arial" w:hAnsi="Arial"/>
          <w:lang w:val="en-GB"/>
        </w:rPr>
        <w:lastRenderedPageBreak/>
        <w:t>surface water drainage strategy</w:t>
      </w:r>
      <w:r>
        <w:rPr>
          <w:rFonts w:ascii="Arial" w:hAnsi="Arial"/>
          <w:lang w:val="en-GB"/>
        </w:rPr>
        <w:t>, active travel improvements</w:t>
      </w:r>
      <w:r w:rsidR="00B03D2D">
        <w:rPr>
          <w:rFonts w:ascii="Arial" w:hAnsi="Arial"/>
          <w:lang w:val="en-GB"/>
        </w:rPr>
        <w:t>, resurfacing of Sandy Lane</w:t>
      </w:r>
      <w:r w:rsidRPr="00FB0D2C">
        <w:rPr>
          <w:rFonts w:ascii="Arial" w:hAnsi="Arial"/>
          <w:lang w:val="en-GB"/>
        </w:rPr>
        <w:t xml:space="preserve"> and any retaining structures</w:t>
      </w:r>
      <w:r>
        <w:rPr>
          <w:rFonts w:ascii="Arial" w:hAnsi="Arial"/>
          <w:lang w:val="en-GB"/>
        </w:rPr>
        <w:t xml:space="preserve">. </w:t>
      </w:r>
      <w:r w:rsidRPr="00E70656">
        <w:rPr>
          <w:rFonts w:ascii="Arial" w:hAnsi="Arial" w:cs="Arial"/>
        </w:rPr>
        <w:tab/>
      </w:r>
      <w:r w:rsidRPr="00E70656">
        <w:rPr>
          <w:rFonts w:ascii="Arial" w:hAnsi="Arial" w:cs="Arial"/>
        </w:rPr>
        <w:tab/>
      </w:r>
      <w:r w:rsidRPr="00E70656">
        <w:rPr>
          <w:rFonts w:ascii="Arial" w:hAnsi="Arial" w:cs="Arial"/>
        </w:rPr>
        <w:tab/>
      </w:r>
      <w:r w:rsidRPr="00E70656">
        <w:rPr>
          <w:rFonts w:ascii="Arial" w:hAnsi="Arial" w:cs="Arial"/>
        </w:rPr>
        <w:tab/>
      </w:r>
    </w:p>
    <w:p w14:paraId="787AA46E" w14:textId="77777777" w:rsidR="000D323A" w:rsidRDefault="000D323A" w:rsidP="000D323A">
      <w:pPr>
        <w:ind w:left="180"/>
        <w:rPr>
          <w:rFonts w:ascii="Arial" w:hAnsi="Arial" w:cs="Arial"/>
          <w:sz w:val="22"/>
          <w:szCs w:val="22"/>
          <w:lang w:val="en-GB" w:eastAsia="en-GB"/>
        </w:rPr>
      </w:pPr>
      <w:proofErr w:type="gramStart"/>
      <w:r w:rsidRPr="008B6BB2">
        <w:rPr>
          <w:rFonts w:ascii="Arial" w:hAnsi="Arial" w:cs="Arial"/>
        </w:rPr>
        <w:t>Reason :</w:t>
      </w:r>
      <w:proofErr w:type="gramEnd"/>
      <w:r w:rsidRPr="008B6BB2">
        <w:rPr>
          <w:rFonts w:ascii="Arial" w:hAnsi="Arial" w:cs="Arial"/>
        </w:rPr>
        <w:t>-To ensure the minimum Design and Construction Standards are achieved</w:t>
      </w:r>
      <w:r>
        <w:rPr>
          <w:rFonts w:ascii="Arial" w:hAnsi="Arial" w:cs="Arial"/>
        </w:rPr>
        <w:t xml:space="preserve"> </w:t>
      </w:r>
      <w:r w:rsidRPr="008B6BB2">
        <w:rPr>
          <w:rFonts w:ascii="Arial" w:hAnsi="Arial" w:cs="Arial"/>
        </w:rPr>
        <w:t xml:space="preserve">in </w:t>
      </w:r>
      <w:r w:rsidRPr="008B6BB2">
        <w:rPr>
          <w:rFonts w:ascii="Arial" w:hAnsi="Arial" w:cs="Arial"/>
          <w:lang w:val="en-GB" w:eastAsia="en-GB"/>
        </w:rPr>
        <w:t>the interests of Highway / Public S</w:t>
      </w:r>
      <w:r w:rsidRPr="008B6BB2">
        <w:rPr>
          <w:rFonts w:ascii="Arial" w:hAnsi="Arial" w:cs="Arial"/>
          <w:sz w:val="22"/>
          <w:szCs w:val="22"/>
          <w:lang w:val="en-GB" w:eastAsia="en-GB"/>
        </w:rPr>
        <w:t>afety.</w:t>
      </w:r>
    </w:p>
    <w:p w14:paraId="1403108A" w14:textId="77777777" w:rsidR="000D323A" w:rsidRDefault="000D323A" w:rsidP="000D323A">
      <w:pPr>
        <w:ind w:left="-540"/>
        <w:rPr>
          <w:rFonts w:ascii="Arial" w:hAnsi="Arial" w:cs="Arial"/>
          <w:lang w:val="en-GB"/>
        </w:rPr>
      </w:pPr>
    </w:p>
    <w:p w14:paraId="549E4C48" w14:textId="40FAD63F" w:rsidR="000D323A" w:rsidRPr="0079605E" w:rsidRDefault="000D323A" w:rsidP="000D323A">
      <w:pPr>
        <w:numPr>
          <w:ilvl w:val="0"/>
          <w:numId w:val="20"/>
        </w:numPr>
        <w:rPr>
          <w:rFonts w:ascii="Arial" w:hAnsi="Arial"/>
          <w:lang w:val="en-GB"/>
        </w:rPr>
      </w:pPr>
      <w:r w:rsidRPr="00812FAD">
        <w:rPr>
          <w:rFonts w:ascii="Arial" w:hAnsi="Arial" w:cs="Arial"/>
          <w:lang w:val="en-GB"/>
        </w:rPr>
        <w:t xml:space="preserve">No Development shall </w:t>
      </w:r>
      <w:r>
        <w:rPr>
          <w:rFonts w:ascii="Arial" w:hAnsi="Arial" w:cs="Arial"/>
          <w:lang w:val="en-GB"/>
        </w:rPr>
        <w:t>commence</w:t>
      </w:r>
      <w:r w:rsidRPr="00812FAD">
        <w:rPr>
          <w:rFonts w:ascii="Arial" w:hAnsi="Arial" w:cs="Arial"/>
          <w:lang w:val="en-GB"/>
        </w:rPr>
        <w:t xml:space="preserve"> until there has been submitted to, approved in writing by the local planning authority a Construction </w:t>
      </w:r>
      <w:r>
        <w:rPr>
          <w:rFonts w:ascii="Arial" w:hAnsi="Arial" w:cs="Arial"/>
          <w:lang w:val="en-GB"/>
        </w:rPr>
        <w:t>Traffic</w:t>
      </w:r>
      <w:r w:rsidRPr="00812FAD">
        <w:rPr>
          <w:rFonts w:ascii="Arial" w:hAnsi="Arial" w:cs="Arial"/>
          <w:lang w:val="en-GB"/>
        </w:rPr>
        <w:t xml:space="preserve"> Management Plan (C</w:t>
      </w:r>
      <w:r>
        <w:rPr>
          <w:rFonts w:ascii="Arial" w:hAnsi="Arial" w:cs="Arial"/>
          <w:lang w:val="en-GB"/>
        </w:rPr>
        <w:t>T</w:t>
      </w:r>
      <w:r w:rsidRPr="00812FAD">
        <w:rPr>
          <w:rFonts w:ascii="Arial" w:hAnsi="Arial" w:cs="Arial"/>
          <w:lang w:val="en-GB"/>
        </w:rPr>
        <w:t>MP). The C</w:t>
      </w:r>
      <w:r w:rsidR="00B03D2D">
        <w:rPr>
          <w:rFonts w:ascii="Arial" w:hAnsi="Arial" w:cs="Arial"/>
          <w:lang w:val="en-GB"/>
        </w:rPr>
        <w:t>T</w:t>
      </w:r>
      <w:r w:rsidRPr="00812FAD">
        <w:rPr>
          <w:rFonts w:ascii="Arial" w:hAnsi="Arial" w:cs="Arial"/>
          <w:lang w:val="en-GB"/>
        </w:rPr>
        <w:t xml:space="preserve">MP shall include details of </w:t>
      </w:r>
      <w:r>
        <w:rPr>
          <w:rFonts w:ascii="Arial" w:hAnsi="Arial" w:cs="Arial"/>
          <w:lang w:val="en-GB"/>
        </w:rPr>
        <w:t>the site operating times, haulage routes for site traffic, parking of site vehicles on site, measures to control mud and debris from entering the highway, the storage of materials and the loading and unloading of plant</w:t>
      </w:r>
      <w:r w:rsidRPr="00812FAD">
        <w:rPr>
          <w:rFonts w:ascii="Arial" w:hAnsi="Arial" w:cs="Arial"/>
          <w:lang w:val="en-GB"/>
        </w:rPr>
        <w:t xml:space="preserve">. </w:t>
      </w:r>
    </w:p>
    <w:p w14:paraId="57E1514D" w14:textId="77777777" w:rsidR="000D323A" w:rsidRDefault="000D323A" w:rsidP="000D323A">
      <w:pPr>
        <w:ind w:left="180"/>
        <w:rPr>
          <w:rFonts w:ascii="Arial" w:hAnsi="Arial" w:cs="Arial"/>
          <w:lang w:val="en-GB" w:eastAsia="en-GB"/>
        </w:rPr>
      </w:pPr>
      <w:proofErr w:type="gramStart"/>
      <w:r w:rsidRPr="00684755">
        <w:rPr>
          <w:rFonts w:ascii="Arial" w:hAnsi="Arial" w:cs="Arial"/>
        </w:rPr>
        <w:t>Reason :</w:t>
      </w:r>
      <w:proofErr w:type="gramEnd"/>
      <w:r w:rsidRPr="00684755">
        <w:rPr>
          <w:rFonts w:ascii="Arial" w:hAnsi="Arial" w:cs="Arial"/>
        </w:rPr>
        <w:t>-</w:t>
      </w:r>
      <w:r>
        <w:rPr>
          <w:rFonts w:ascii="Arial" w:hAnsi="Arial" w:cs="Arial"/>
        </w:rPr>
        <w:tab/>
      </w:r>
      <w:r w:rsidRPr="00684755">
        <w:rPr>
          <w:rFonts w:ascii="Arial" w:hAnsi="Arial" w:cs="Arial"/>
        </w:rPr>
        <w:t xml:space="preserve">In the interest of highway </w:t>
      </w:r>
      <w:r w:rsidRPr="00684755">
        <w:rPr>
          <w:rFonts w:ascii="Arial" w:hAnsi="Arial" w:cs="Arial"/>
          <w:lang w:val="en-GB" w:eastAsia="en-GB"/>
        </w:rPr>
        <w:t>/ Public Safety and the free flow of traffic along</w:t>
      </w:r>
      <w:r>
        <w:rPr>
          <w:rFonts w:ascii="Arial" w:hAnsi="Arial" w:cs="Arial"/>
          <w:lang w:val="en-GB" w:eastAsia="en-GB"/>
        </w:rPr>
        <w:t xml:space="preserve"> </w:t>
      </w:r>
      <w:r w:rsidRPr="00684755">
        <w:rPr>
          <w:rFonts w:ascii="Arial" w:hAnsi="Arial" w:cs="Arial"/>
          <w:lang w:val="en-GB" w:eastAsia="en-GB"/>
        </w:rPr>
        <w:t>the adopted highway network.</w:t>
      </w:r>
    </w:p>
    <w:p w14:paraId="758F4F45" w14:textId="77777777" w:rsidR="000D323A" w:rsidRPr="000D323A" w:rsidRDefault="000D323A" w:rsidP="000D323A">
      <w:pPr>
        <w:ind w:left="180"/>
        <w:rPr>
          <w:rFonts w:ascii="Arial" w:hAnsi="Arial" w:cs="Arial"/>
          <w:lang w:val="en-GB" w:eastAsia="en-GB"/>
        </w:rPr>
      </w:pPr>
    </w:p>
    <w:p w14:paraId="75C105E5" w14:textId="50CF29F8" w:rsidR="000D323A" w:rsidRDefault="000D323A" w:rsidP="000D323A">
      <w:pPr>
        <w:pStyle w:val="ListParagraph"/>
        <w:numPr>
          <w:ilvl w:val="0"/>
          <w:numId w:val="20"/>
        </w:numPr>
        <w:rPr>
          <w:rFonts w:cs="Arial"/>
          <w:sz w:val="24"/>
          <w:szCs w:val="24"/>
          <w:lang w:eastAsia="en-GB"/>
        </w:rPr>
      </w:pPr>
      <w:r>
        <w:rPr>
          <w:rFonts w:cs="Arial"/>
          <w:sz w:val="24"/>
          <w:szCs w:val="24"/>
          <w:lang w:eastAsia="en-GB"/>
        </w:rPr>
        <w:t xml:space="preserve">No development shall commence until a scheme for a traffic regulation order </w:t>
      </w:r>
      <w:r w:rsidR="00473F00">
        <w:rPr>
          <w:rFonts w:cs="Arial"/>
          <w:sz w:val="24"/>
          <w:szCs w:val="24"/>
          <w:lang w:eastAsia="en-GB"/>
        </w:rPr>
        <w:t xml:space="preserve">(TRO) </w:t>
      </w:r>
      <w:r>
        <w:rPr>
          <w:rFonts w:cs="Arial"/>
          <w:sz w:val="24"/>
          <w:szCs w:val="24"/>
          <w:lang w:eastAsia="en-GB"/>
        </w:rPr>
        <w:t xml:space="preserve">has been submitted to and approved in writing by the Local Planning Authority. The scheme shall include the provision of no waiting at any time restrictions along the frontage of the site and into the development access to protect vision splays and ensure suitable operation of the junction for vehicles entering and leaving the site. </w:t>
      </w:r>
      <w:r w:rsidR="00473F00">
        <w:rPr>
          <w:rFonts w:cs="Arial"/>
          <w:sz w:val="24"/>
          <w:szCs w:val="24"/>
          <w:lang w:eastAsia="en-GB"/>
        </w:rPr>
        <w:t xml:space="preserve">All cost associated with the TRO shall be payable by the developer. </w:t>
      </w:r>
    </w:p>
    <w:p w14:paraId="62F6734A" w14:textId="043553B0" w:rsidR="00473F00" w:rsidRDefault="00473F00" w:rsidP="00473F00">
      <w:pPr>
        <w:pStyle w:val="ListParagraph"/>
        <w:ind w:left="180"/>
        <w:rPr>
          <w:rFonts w:cs="Arial"/>
          <w:sz w:val="24"/>
          <w:szCs w:val="24"/>
          <w:lang w:eastAsia="en-GB"/>
        </w:rPr>
      </w:pPr>
      <w:r>
        <w:rPr>
          <w:rFonts w:cs="Arial"/>
          <w:sz w:val="24"/>
          <w:szCs w:val="24"/>
          <w:lang w:eastAsia="en-GB"/>
        </w:rPr>
        <w:t xml:space="preserve">Reason: in the interests of highway safety. </w:t>
      </w:r>
    </w:p>
    <w:p w14:paraId="0D585CFC" w14:textId="77777777" w:rsidR="00DF5326" w:rsidRDefault="00DF5326" w:rsidP="00473F00">
      <w:pPr>
        <w:pStyle w:val="ListParagraph"/>
        <w:ind w:left="180"/>
        <w:rPr>
          <w:rFonts w:cs="Arial"/>
          <w:sz w:val="24"/>
          <w:szCs w:val="24"/>
          <w:lang w:eastAsia="en-GB"/>
        </w:rPr>
      </w:pPr>
    </w:p>
    <w:p w14:paraId="1986F4CC" w14:textId="2F98432C" w:rsidR="00DF5326" w:rsidRPr="00DF5326" w:rsidRDefault="00DF5326" w:rsidP="00DF5326">
      <w:pPr>
        <w:pStyle w:val="ListParagraph"/>
        <w:numPr>
          <w:ilvl w:val="0"/>
          <w:numId w:val="20"/>
        </w:numPr>
        <w:rPr>
          <w:rFonts w:cs="Arial"/>
          <w:sz w:val="24"/>
          <w:szCs w:val="24"/>
          <w:lang w:eastAsia="en-GB"/>
        </w:rPr>
      </w:pPr>
      <w:r w:rsidRPr="00DF5326">
        <w:rPr>
          <w:rFonts w:cs="Arial"/>
          <w:sz w:val="24"/>
          <w:szCs w:val="24"/>
          <w:lang w:eastAsia="en-GB"/>
        </w:rPr>
        <w:t xml:space="preserve">No works whatsoever shall commence on site until the design calculations, duly certified by a Professional Engineer, and full Engineering details of any structures, drainage systems, street lighting, water culverts etc. abutting or within close proximity to the existing / </w:t>
      </w:r>
      <w:proofErr w:type="gramStart"/>
      <w:r w:rsidRPr="00DF5326">
        <w:rPr>
          <w:rFonts w:cs="Arial"/>
          <w:sz w:val="24"/>
          <w:szCs w:val="24"/>
          <w:lang w:eastAsia="en-GB"/>
        </w:rPr>
        <w:t>proposed  highway</w:t>
      </w:r>
      <w:proofErr w:type="gramEnd"/>
      <w:r w:rsidRPr="00DF5326">
        <w:rPr>
          <w:rFonts w:cs="Arial"/>
          <w:sz w:val="24"/>
          <w:szCs w:val="24"/>
          <w:lang w:eastAsia="en-GB"/>
        </w:rPr>
        <w:t xml:space="preserve"> have been submitted to and approved by the Local Planning Authority. </w:t>
      </w:r>
    </w:p>
    <w:p w14:paraId="696A0562" w14:textId="79F636C1" w:rsidR="00DF5326" w:rsidRPr="00DF5326" w:rsidRDefault="00DF5326" w:rsidP="00DF5326">
      <w:pPr>
        <w:pStyle w:val="ListParagraph"/>
        <w:ind w:left="180"/>
        <w:rPr>
          <w:rFonts w:cs="Arial"/>
          <w:sz w:val="24"/>
          <w:szCs w:val="24"/>
          <w:lang w:eastAsia="en-GB"/>
        </w:rPr>
      </w:pPr>
      <w:r w:rsidRPr="00DF5326">
        <w:rPr>
          <w:rFonts w:cs="Arial"/>
          <w:sz w:val="24"/>
          <w:szCs w:val="24"/>
          <w:lang w:eastAsia="en-GB"/>
        </w:rPr>
        <w:t>Reason: -</w:t>
      </w:r>
      <w:r w:rsidRPr="00DF5326">
        <w:rPr>
          <w:rFonts w:cs="Arial"/>
          <w:sz w:val="24"/>
          <w:szCs w:val="24"/>
          <w:lang w:eastAsia="en-GB"/>
        </w:rPr>
        <w:tab/>
        <w:t>To ensure the minimum Design and Construction Standards are achieved</w:t>
      </w:r>
    </w:p>
    <w:p w14:paraId="577B2AC5" w14:textId="77777777" w:rsidR="00DF5326" w:rsidRDefault="00DF5326" w:rsidP="00DF5326">
      <w:pPr>
        <w:pStyle w:val="ListParagraph"/>
        <w:ind w:left="180"/>
        <w:rPr>
          <w:rFonts w:cs="Arial"/>
          <w:sz w:val="24"/>
          <w:szCs w:val="24"/>
          <w:lang w:eastAsia="en-GB"/>
        </w:rPr>
      </w:pPr>
    </w:p>
    <w:p w14:paraId="040B4947" w14:textId="498DD6C6" w:rsidR="005237D2" w:rsidRPr="005237D2" w:rsidRDefault="005237D2" w:rsidP="005237D2">
      <w:pPr>
        <w:pStyle w:val="ListParagraph"/>
        <w:numPr>
          <w:ilvl w:val="0"/>
          <w:numId w:val="20"/>
        </w:numPr>
        <w:rPr>
          <w:rFonts w:cs="Arial"/>
          <w:sz w:val="24"/>
          <w:szCs w:val="24"/>
          <w:lang w:eastAsia="en-GB"/>
        </w:rPr>
      </w:pPr>
      <w:r>
        <w:rPr>
          <w:rFonts w:cs="Arial"/>
          <w:sz w:val="24"/>
          <w:szCs w:val="24"/>
          <w:lang w:val="en-US" w:eastAsia="en-GB"/>
        </w:rPr>
        <w:t xml:space="preserve">Prior to the commencement of </w:t>
      </w:r>
      <w:proofErr w:type="gramStart"/>
      <w:r>
        <w:rPr>
          <w:rFonts w:cs="Arial"/>
          <w:sz w:val="24"/>
          <w:szCs w:val="24"/>
          <w:lang w:val="en-US" w:eastAsia="en-GB"/>
        </w:rPr>
        <w:t>development</w:t>
      </w:r>
      <w:proofErr w:type="gramEnd"/>
      <w:r>
        <w:rPr>
          <w:rFonts w:cs="Arial"/>
          <w:sz w:val="24"/>
          <w:szCs w:val="24"/>
          <w:lang w:val="en-US" w:eastAsia="en-GB"/>
        </w:rPr>
        <w:t xml:space="preserve"> the</w:t>
      </w:r>
      <w:r w:rsidRPr="005237D2">
        <w:rPr>
          <w:rFonts w:cs="Arial"/>
          <w:sz w:val="24"/>
          <w:szCs w:val="24"/>
          <w:lang w:val="en-US" w:eastAsia="en-GB"/>
        </w:rPr>
        <w:t xml:space="preserve"> Highway Authority will require at the developers expense to carry out a Condition Survey along agreed haulage route the extent to be agreed with The Councils Highway Networ</w:t>
      </w:r>
      <w:r>
        <w:rPr>
          <w:rFonts w:cs="Arial"/>
          <w:sz w:val="24"/>
          <w:szCs w:val="24"/>
          <w:lang w:val="en-US" w:eastAsia="en-GB"/>
        </w:rPr>
        <w:t xml:space="preserve">k </w:t>
      </w:r>
      <w:r w:rsidRPr="005237D2">
        <w:rPr>
          <w:rFonts w:cs="Arial"/>
          <w:sz w:val="24"/>
          <w:szCs w:val="24"/>
          <w:lang w:val="en-US" w:eastAsia="en-GB"/>
        </w:rPr>
        <w:t xml:space="preserve">Manager which shall </w:t>
      </w:r>
      <w:proofErr w:type="spellStart"/>
      <w:r w:rsidRPr="005237D2">
        <w:rPr>
          <w:rFonts w:cs="Arial"/>
          <w:sz w:val="24"/>
          <w:szCs w:val="24"/>
          <w:lang w:val="en-US" w:eastAsia="en-GB"/>
        </w:rPr>
        <w:t>undertaken</w:t>
      </w:r>
      <w:proofErr w:type="spellEnd"/>
      <w:r w:rsidRPr="005237D2">
        <w:rPr>
          <w:rFonts w:cs="Arial"/>
          <w:sz w:val="24"/>
          <w:szCs w:val="24"/>
          <w:lang w:val="en-US" w:eastAsia="en-GB"/>
        </w:rPr>
        <w:t xml:space="preserve"> by a suitably qualified and experienced an independent Highway Maintenance Consultant to be approved by the Local Highway / Planning Authority.</w:t>
      </w:r>
    </w:p>
    <w:p w14:paraId="493A335C" w14:textId="77777777" w:rsidR="005237D2" w:rsidRPr="005237D2" w:rsidRDefault="005237D2" w:rsidP="005237D2">
      <w:pPr>
        <w:pStyle w:val="ListParagraph"/>
        <w:ind w:left="180"/>
        <w:rPr>
          <w:rFonts w:cs="Arial"/>
          <w:sz w:val="24"/>
          <w:szCs w:val="24"/>
          <w:lang w:eastAsia="en-GB"/>
        </w:rPr>
      </w:pPr>
    </w:p>
    <w:p w14:paraId="4F04A381" w14:textId="4032DA60" w:rsidR="005237D2" w:rsidRPr="005237D2" w:rsidRDefault="005237D2" w:rsidP="005237D2">
      <w:pPr>
        <w:pStyle w:val="ListParagraph"/>
        <w:numPr>
          <w:ilvl w:val="0"/>
          <w:numId w:val="20"/>
        </w:numPr>
        <w:spacing w:after="0" w:line="240" w:lineRule="auto"/>
        <w:rPr>
          <w:sz w:val="24"/>
          <w:szCs w:val="24"/>
        </w:rPr>
      </w:pPr>
      <w:r w:rsidRPr="005237D2">
        <w:rPr>
          <w:sz w:val="24"/>
          <w:szCs w:val="24"/>
        </w:rPr>
        <w:t xml:space="preserve">The Highway Authority will require at the developers expense a Second Condition Survey along agreed haulage route the extent to be agreed with The Councils Highway Network Manager to be undertaken by the approved independent Highway Maintenance Consultant on completion of the development or such time that the Highway Authority instruct. Any remedial works required as a result of extra-ordinary traffic due to the development should be carried out at the </w:t>
      </w:r>
      <w:proofErr w:type="gramStart"/>
      <w:r w:rsidRPr="005237D2">
        <w:rPr>
          <w:sz w:val="24"/>
          <w:szCs w:val="24"/>
        </w:rPr>
        <w:t>developers</w:t>
      </w:r>
      <w:proofErr w:type="gramEnd"/>
      <w:r w:rsidRPr="005237D2">
        <w:rPr>
          <w:sz w:val="24"/>
          <w:szCs w:val="24"/>
        </w:rPr>
        <w:t xml:space="preserve"> expense. </w:t>
      </w:r>
    </w:p>
    <w:p w14:paraId="67568526" w14:textId="77777777" w:rsidR="000D323A" w:rsidRDefault="000D323A" w:rsidP="0049705E">
      <w:pPr>
        <w:rPr>
          <w:lang w:val="en-GB"/>
        </w:rPr>
      </w:pPr>
    </w:p>
    <w:p w14:paraId="0DA5E229" w14:textId="77777777" w:rsidR="00B03D2D" w:rsidRDefault="00B03D2D" w:rsidP="0049705E">
      <w:pPr>
        <w:rPr>
          <w:lang w:val="en-GB"/>
        </w:rPr>
      </w:pPr>
    </w:p>
    <w:p w14:paraId="6B7D52E8" w14:textId="77777777" w:rsidR="00B03D2D" w:rsidRPr="00AE4104" w:rsidRDefault="00B03D2D" w:rsidP="00B03D2D">
      <w:pPr>
        <w:rPr>
          <w:rFonts w:ascii="Arial" w:hAnsi="Arial"/>
          <w:u w:val="single"/>
          <w:lang w:val="en-GB"/>
        </w:rPr>
      </w:pPr>
      <w:r w:rsidRPr="00AE4104">
        <w:rPr>
          <w:rFonts w:ascii="Arial" w:hAnsi="Arial"/>
          <w:u w:val="single"/>
          <w:lang w:val="en-GB"/>
        </w:rPr>
        <w:t>Notes</w:t>
      </w:r>
    </w:p>
    <w:p w14:paraId="41E26EB7" w14:textId="77777777" w:rsidR="00B03D2D" w:rsidRDefault="00B03D2D" w:rsidP="00B03D2D">
      <w:pPr>
        <w:rPr>
          <w:rFonts w:ascii="Arial" w:hAnsi="Arial"/>
          <w:lang w:val="en-GB"/>
        </w:rPr>
      </w:pPr>
    </w:p>
    <w:p w14:paraId="26BE33A1" w14:textId="77777777" w:rsidR="00B03D2D" w:rsidRDefault="00B03D2D" w:rsidP="00B03D2D">
      <w:pPr>
        <w:rPr>
          <w:rFonts w:ascii="Arial" w:hAnsi="Arial"/>
          <w:lang w:val="en-GB"/>
        </w:rPr>
      </w:pPr>
    </w:p>
    <w:p w14:paraId="69CF7676" w14:textId="77777777" w:rsidR="00B03D2D" w:rsidRPr="00E22BB8" w:rsidRDefault="00B03D2D" w:rsidP="00B03D2D">
      <w:pPr>
        <w:numPr>
          <w:ilvl w:val="0"/>
          <w:numId w:val="21"/>
        </w:numPr>
        <w:rPr>
          <w:rFonts w:ascii="Arial" w:hAnsi="Arial" w:cs="Arial"/>
          <w:lang w:val="en-GB"/>
        </w:rPr>
      </w:pPr>
      <w:r w:rsidRPr="00E22BB8">
        <w:rPr>
          <w:rFonts w:ascii="Arial" w:hAnsi="Arial" w:cs="Arial"/>
          <w:lang w:val="en-GB"/>
        </w:rPr>
        <w:t>The developer will be required to enter into a Section 38/278 Agreement with the Highway Authority before undertaking works along the adjacent highway.</w:t>
      </w:r>
    </w:p>
    <w:p w14:paraId="570077F0" w14:textId="77777777" w:rsidR="00B03D2D" w:rsidRDefault="00B03D2D" w:rsidP="00B03D2D">
      <w:pPr>
        <w:rPr>
          <w:rFonts w:ascii="Arial" w:hAnsi="Arial" w:cs="Arial"/>
          <w:lang w:val="en-GB"/>
        </w:rPr>
      </w:pPr>
    </w:p>
    <w:p w14:paraId="480621AE" w14:textId="77777777" w:rsidR="00B03D2D" w:rsidRPr="00E22BB8" w:rsidRDefault="00B03D2D" w:rsidP="00B03D2D">
      <w:pPr>
        <w:numPr>
          <w:ilvl w:val="0"/>
          <w:numId w:val="21"/>
        </w:numPr>
        <w:rPr>
          <w:rFonts w:ascii="Arial" w:hAnsi="Arial" w:cs="Arial"/>
          <w:lang w:val="en-GB"/>
        </w:rPr>
      </w:pPr>
      <w:r w:rsidRPr="00E22BB8">
        <w:rPr>
          <w:rFonts w:ascii="Arial" w:hAnsi="Arial" w:cs="Arial"/>
          <w:lang w:val="en-GB"/>
        </w:rPr>
        <w:t xml:space="preserve">The Highway Authority will require the developer to enter into a legally binding agreement to secure the proper implementation of the Highway Improvement Works and proposed highway works servicing developments greater than 5 dwellings which shall incorporate the appropriate bond. </w:t>
      </w:r>
    </w:p>
    <w:p w14:paraId="2E46F4D7" w14:textId="77777777" w:rsidR="00B03D2D" w:rsidRDefault="00B03D2D" w:rsidP="00B03D2D">
      <w:pPr>
        <w:ind w:left="142"/>
        <w:rPr>
          <w:rFonts w:ascii="Arial" w:hAnsi="Arial" w:cs="Arial"/>
          <w:lang w:val="en-GB"/>
        </w:rPr>
      </w:pPr>
      <w:r>
        <w:rPr>
          <w:rFonts w:ascii="Arial" w:hAnsi="Arial" w:cs="Arial"/>
          <w:lang w:val="en-GB"/>
        </w:rPr>
        <w:t xml:space="preserve"> </w:t>
      </w:r>
      <w:proofErr w:type="gramStart"/>
      <w:r w:rsidRPr="00E22BB8">
        <w:rPr>
          <w:rFonts w:ascii="Arial" w:hAnsi="Arial" w:cs="Arial"/>
          <w:lang w:val="en-GB"/>
        </w:rPr>
        <w:t>Reason :</w:t>
      </w:r>
      <w:proofErr w:type="gramEnd"/>
      <w:r w:rsidRPr="00E22BB8">
        <w:rPr>
          <w:rFonts w:ascii="Arial" w:hAnsi="Arial" w:cs="Arial"/>
          <w:lang w:val="en-GB"/>
        </w:rPr>
        <w:t>-</w:t>
      </w:r>
      <w:r w:rsidRPr="00E22BB8">
        <w:rPr>
          <w:rFonts w:ascii="Arial" w:hAnsi="Arial" w:cs="Arial"/>
          <w:lang w:val="en-GB"/>
        </w:rPr>
        <w:tab/>
        <w:t>To ensure the minimum Design and Construction Standards are</w:t>
      </w:r>
      <w:r>
        <w:rPr>
          <w:rFonts w:ascii="Arial" w:hAnsi="Arial" w:cs="Arial"/>
          <w:lang w:val="en-GB"/>
        </w:rPr>
        <w:t xml:space="preserve"> </w:t>
      </w:r>
      <w:r w:rsidRPr="00E22BB8">
        <w:rPr>
          <w:rFonts w:ascii="Arial" w:hAnsi="Arial" w:cs="Arial"/>
          <w:lang w:val="en-GB"/>
        </w:rPr>
        <w:t>achieved in the interests of Highway / Public Safety.</w:t>
      </w:r>
    </w:p>
    <w:p w14:paraId="732BB3C5" w14:textId="77777777" w:rsidR="00B03D2D" w:rsidRDefault="00B03D2D" w:rsidP="00B03D2D">
      <w:pPr>
        <w:ind w:left="142"/>
        <w:rPr>
          <w:rFonts w:ascii="Arial" w:hAnsi="Arial" w:cs="Arial"/>
          <w:lang w:val="en-GB"/>
        </w:rPr>
      </w:pPr>
    </w:p>
    <w:p w14:paraId="6E9C7A55" w14:textId="77777777" w:rsidR="00B03D2D" w:rsidRDefault="00B03D2D" w:rsidP="00B03D2D">
      <w:pPr>
        <w:numPr>
          <w:ilvl w:val="0"/>
          <w:numId w:val="21"/>
        </w:numPr>
        <w:rPr>
          <w:rFonts w:ascii="Arial" w:hAnsi="Arial" w:cs="Arial"/>
          <w:lang w:val="en-GB"/>
        </w:rPr>
      </w:pPr>
      <w:r w:rsidRPr="00181B6A">
        <w:rPr>
          <w:rFonts w:ascii="Arial" w:hAnsi="Arial" w:cs="Arial"/>
          <w:lang w:val="en-GB"/>
        </w:rPr>
        <w:t xml:space="preserve">There shall be </w:t>
      </w:r>
      <w:r w:rsidRPr="00181B6A">
        <w:rPr>
          <w:rFonts w:ascii="Arial" w:hAnsi="Arial" w:cs="Arial"/>
          <w:u w:val="single"/>
          <w:lang w:val="en-GB"/>
        </w:rPr>
        <w:t>no</w:t>
      </w:r>
      <w:r w:rsidRPr="00181B6A">
        <w:rPr>
          <w:rFonts w:ascii="Arial" w:hAnsi="Arial" w:cs="Arial"/>
          <w:lang w:val="en-GB"/>
        </w:rPr>
        <w:t xml:space="preserve"> obstructions inclusive planting whatsoever within the areas required for</w:t>
      </w:r>
      <w:r>
        <w:rPr>
          <w:rFonts w:ascii="Arial" w:hAnsi="Arial" w:cs="Arial"/>
          <w:lang w:val="en-GB"/>
        </w:rPr>
        <w:tab/>
      </w:r>
      <w:r w:rsidRPr="00181B6A">
        <w:rPr>
          <w:rFonts w:ascii="Arial" w:hAnsi="Arial" w:cs="Arial"/>
          <w:lang w:val="en-GB"/>
        </w:rPr>
        <w:t>vision splays. All proposed boundary walls, hedgerows or planting shall be located to the</w:t>
      </w:r>
      <w:r>
        <w:rPr>
          <w:rFonts w:ascii="Arial" w:hAnsi="Arial" w:cs="Arial"/>
          <w:lang w:val="en-GB"/>
        </w:rPr>
        <w:t xml:space="preserve"> </w:t>
      </w:r>
      <w:r w:rsidRPr="00181B6A">
        <w:rPr>
          <w:rFonts w:ascii="Arial" w:hAnsi="Arial" w:cs="Arial"/>
          <w:lang w:val="en-GB"/>
        </w:rPr>
        <w:t xml:space="preserve">rear of the required vision splays in the interest of highway / public safety. </w:t>
      </w:r>
      <w:r w:rsidRPr="00181B6A">
        <w:rPr>
          <w:rFonts w:ascii="Arial" w:hAnsi="Arial" w:cs="Arial"/>
          <w:lang w:val="en-GB"/>
        </w:rPr>
        <w:tab/>
      </w:r>
      <w:r w:rsidRPr="00181B6A">
        <w:rPr>
          <w:rFonts w:ascii="Arial" w:hAnsi="Arial" w:cs="Arial"/>
          <w:lang w:val="en-GB"/>
        </w:rPr>
        <w:tab/>
      </w:r>
      <w:r w:rsidRPr="00181B6A">
        <w:rPr>
          <w:rFonts w:ascii="Arial" w:hAnsi="Arial" w:cs="Arial"/>
          <w:lang w:val="en-GB"/>
        </w:rPr>
        <w:tab/>
      </w:r>
      <w:r w:rsidRPr="00181B6A">
        <w:rPr>
          <w:rFonts w:ascii="Arial" w:hAnsi="Arial" w:cs="Arial"/>
          <w:lang w:val="en-GB"/>
        </w:rPr>
        <w:tab/>
      </w:r>
      <w:r w:rsidRPr="00181B6A">
        <w:rPr>
          <w:rFonts w:ascii="Arial" w:hAnsi="Arial" w:cs="Arial"/>
          <w:lang w:val="en-GB"/>
        </w:rPr>
        <w:tab/>
      </w:r>
      <w:r w:rsidRPr="00181B6A">
        <w:rPr>
          <w:rFonts w:ascii="Arial" w:hAnsi="Arial" w:cs="Arial"/>
          <w:lang w:val="en-GB"/>
        </w:rPr>
        <w:tab/>
      </w:r>
      <w:r w:rsidRPr="00181B6A">
        <w:rPr>
          <w:rFonts w:ascii="Arial" w:hAnsi="Arial" w:cs="Arial"/>
          <w:lang w:val="en-GB"/>
        </w:rPr>
        <w:tab/>
      </w:r>
    </w:p>
    <w:p w14:paraId="040E1322" w14:textId="77777777" w:rsidR="00B03D2D" w:rsidRDefault="00B03D2D" w:rsidP="00B03D2D">
      <w:pPr>
        <w:ind w:left="180"/>
        <w:rPr>
          <w:rFonts w:ascii="Arial" w:hAnsi="Arial" w:cs="Arial"/>
          <w:lang w:val="en-GB" w:eastAsia="en-GB"/>
        </w:rPr>
      </w:pPr>
      <w:proofErr w:type="gramStart"/>
      <w:r w:rsidRPr="00181B6A">
        <w:rPr>
          <w:rFonts w:ascii="Arial" w:hAnsi="Arial" w:cs="Arial"/>
        </w:rPr>
        <w:t>Reason :</w:t>
      </w:r>
      <w:proofErr w:type="gramEnd"/>
      <w:r w:rsidRPr="00181B6A">
        <w:rPr>
          <w:rFonts w:ascii="Arial" w:hAnsi="Arial" w:cs="Arial"/>
        </w:rPr>
        <w:t>-</w:t>
      </w:r>
      <w:r w:rsidRPr="00181B6A">
        <w:rPr>
          <w:rFonts w:ascii="Arial" w:hAnsi="Arial" w:cs="Arial"/>
        </w:rPr>
        <w:tab/>
        <w:t xml:space="preserve">In the interest of Highway </w:t>
      </w:r>
      <w:r w:rsidRPr="00181B6A">
        <w:rPr>
          <w:rFonts w:ascii="Arial" w:hAnsi="Arial" w:cs="Arial"/>
          <w:lang w:val="en-GB" w:eastAsia="en-GB"/>
        </w:rPr>
        <w:t>/ Public Safety.</w:t>
      </w:r>
    </w:p>
    <w:p w14:paraId="2B00A365" w14:textId="77777777" w:rsidR="00B03D2D" w:rsidRDefault="00B03D2D" w:rsidP="00B03D2D">
      <w:pPr>
        <w:ind w:left="180"/>
        <w:rPr>
          <w:rFonts w:ascii="Arial" w:hAnsi="Arial" w:cs="Arial"/>
          <w:lang w:val="en-GB" w:eastAsia="en-GB"/>
        </w:rPr>
      </w:pPr>
    </w:p>
    <w:p w14:paraId="52891B54" w14:textId="77777777" w:rsidR="00B03D2D" w:rsidRDefault="00B03D2D" w:rsidP="00B03D2D">
      <w:pPr>
        <w:numPr>
          <w:ilvl w:val="0"/>
          <w:numId w:val="21"/>
        </w:numPr>
        <w:rPr>
          <w:rFonts w:ascii="Arial" w:hAnsi="Arial" w:cs="Arial"/>
          <w:lang w:val="en-GB"/>
        </w:rPr>
      </w:pPr>
      <w:r w:rsidRPr="00E22BB8">
        <w:rPr>
          <w:rFonts w:ascii="Arial" w:hAnsi="Arial" w:cs="Arial"/>
          <w:lang w:val="en-GB"/>
        </w:rPr>
        <w:t>No surface, roof water or other deleterious material from the site shall discharge or migrate onto the adopted highway. Applicant to make provisions to deal with the above within the confines of the site in the interest of highway safety and environmental management.</w:t>
      </w:r>
    </w:p>
    <w:p w14:paraId="0A07D918" w14:textId="77777777" w:rsidR="00B03D2D" w:rsidRDefault="00B03D2D" w:rsidP="0049705E">
      <w:pPr>
        <w:rPr>
          <w:lang w:val="en-GB"/>
        </w:rPr>
      </w:pPr>
    </w:p>
    <w:p w14:paraId="6C27FE09" w14:textId="77777777" w:rsidR="00B03D2D" w:rsidRPr="000D323A" w:rsidRDefault="00B03D2D" w:rsidP="0049705E">
      <w:pPr>
        <w:rPr>
          <w:lang w:val="en-GB"/>
        </w:rPr>
      </w:pPr>
    </w:p>
    <w:p w14:paraId="7488BF39" w14:textId="77777777" w:rsidR="000D323A" w:rsidRPr="00F4040B" w:rsidRDefault="000D323A" w:rsidP="0049705E">
      <w:pPr>
        <w:rPr>
          <w:lang w:val="en-GB"/>
        </w:rPr>
      </w:pPr>
    </w:p>
    <w:p w14:paraId="43AAA6A5" w14:textId="77777777" w:rsidR="00F4040B" w:rsidRPr="00F4040B" w:rsidRDefault="00F4040B" w:rsidP="0049705E">
      <w:pPr>
        <w:keepNext/>
        <w:ind w:left="-540"/>
        <w:jc w:val="center"/>
        <w:outlineLvl w:val="0"/>
        <w:rPr>
          <w:b/>
          <w:bCs/>
          <w:sz w:val="36"/>
          <w:lang w:val="en-GB"/>
        </w:rPr>
      </w:pPr>
      <w:r w:rsidRPr="00F4040B">
        <w:rPr>
          <w:b/>
          <w:bCs/>
          <w:sz w:val="36"/>
          <w:lang w:val="en-GB"/>
        </w:rPr>
        <w:t>Vale of Glamorgan</w:t>
      </w:r>
    </w:p>
    <w:p w14:paraId="04C7EB73" w14:textId="77777777" w:rsidR="00F4040B" w:rsidRPr="00F4040B" w:rsidRDefault="00F4040B" w:rsidP="0049705E">
      <w:pPr>
        <w:ind w:left="-540"/>
        <w:jc w:val="center"/>
        <w:rPr>
          <w:b/>
          <w:bCs/>
          <w:sz w:val="36"/>
          <w:lang w:val="en-GB"/>
        </w:rPr>
      </w:pPr>
      <w:r w:rsidRPr="00F4040B">
        <w:rPr>
          <w:b/>
          <w:bCs/>
          <w:sz w:val="36"/>
          <w:lang w:val="en-GB"/>
        </w:rPr>
        <w:t>Highway Authority Observation Sheet</w:t>
      </w:r>
    </w:p>
    <w:p w14:paraId="04A056A6" w14:textId="77777777" w:rsidR="00F4040B" w:rsidRPr="00F4040B" w:rsidRDefault="00F4040B" w:rsidP="0049705E">
      <w:pPr>
        <w:ind w:left="-540"/>
        <w:rPr>
          <w:rFonts w:cs="Arial"/>
          <w:lang w:val="en-GB"/>
        </w:rPr>
      </w:pPr>
    </w:p>
    <w:p w14:paraId="1628D6CE" w14:textId="77777777" w:rsidR="00F4040B" w:rsidRPr="00F4040B" w:rsidRDefault="00F4040B" w:rsidP="0049705E">
      <w:pPr>
        <w:ind w:left="-540"/>
        <w:rPr>
          <w:lang w:val="en-GB"/>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6300"/>
      </w:tblGrid>
      <w:tr w:rsidR="00F4040B" w:rsidRPr="00F4040B" w14:paraId="4DAE9217" w14:textId="77777777" w:rsidTr="00980EA2">
        <w:tc>
          <w:tcPr>
            <w:tcW w:w="3780" w:type="dxa"/>
          </w:tcPr>
          <w:p w14:paraId="37C54EAA" w14:textId="77777777" w:rsidR="00F4040B" w:rsidRPr="00F4040B" w:rsidRDefault="00F4040B" w:rsidP="00980EA2">
            <w:pPr>
              <w:spacing w:after="120"/>
              <w:rPr>
                <w:rFonts w:asciiTheme="minorBidi" w:hAnsiTheme="minorBidi" w:cstheme="minorBidi"/>
                <w:lang w:val="en-GB"/>
              </w:rPr>
            </w:pPr>
            <w:r w:rsidRPr="00F4040B">
              <w:rPr>
                <w:rFonts w:asciiTheme="minorBidi" w:hAnsiTheme="minorBidi" w:cstheme="minorBidi"/>
                <w:lang w:val="en-GB"/>
              </w:rPr>
              <w:t>Planning Application Ref:</w:t>
            </w:r>
          </w:p>
        </w:tc>
        <w:tc>
          <w:tcPr>
            <w:tcW w:w="6300" w:type="dxa"/>
          </w:tcPr>
          <w:p w14:paraId="2767A195" w14:textId="77777777" w:rsidR="00F4040B" w:rsidRPr="00F4040B" w:rsidRDefault="00F4040B" w:rsidP="00980EA2">
            <w:pPr>
              <w:spacing w:after="120"/>
              <w:rPr>
                <w:rFonts w:asciiTheme="minorBidi" w:hAnsiTheme="minorBidi" w:cstheme="minorBidi"/>
                <w:lang w:val="en-GB"/>
              </w:rPr>
            </w:pPr>
            <w:r w:rsidRPr="00F4040B">
              <w:rPr>
                <w:rFonts w:asciiTheme="minorBidi" w:hAnsiTheme="minorBidi" w:cstheme="minorBidi"/>
                <w:lang w:val="en-GB"/>
              </w:rPr>
              <w:t>2023/00948/FUL</w:t>
            </w:r>
          </w:p>
        </w:tc>
      </w:tr>
      <w:tr w:rsidR="00F4040B" w:rsidRPr="00F4040B" w14:paraId="13984F21" w14:textId="77777777" w:rsidTr="00980EA2">
        <w:tc>
          <w:tcPr>
            <w:tcW w:w="3780" w:type="dxa"/>
          </w:tcPr>
          <w:p w14:paraId="3D2768B4" w14:textId="77777777" w:rsidR="00F4040B" w:rsidRPr="00F4040B" w:rsidRDefault="00F4040B" w:rsidP="00980EA2">
            <w:pPr>
              <w:spacing w:after="120"/>
              <w:rPr>
                <w:rFonts w:asciiTheme="minorBidi" w:hAnsiTheme="minorBidi" w:cstheme="minorBidi"/>
                <w:lang w:val="en-GB"/>
              </w:rPr>
            </w:pPr>
            <w:r w:rsidRPr="00F4040B">
              <w:rPr>
                <w:rFonts w:asciiTheme="minorBidi" w:hAnsiTheme="minorBidi" w:cstheme="minorBidi"/>
                <w:lang w:val="en-GB"/>
              </w:rPr>
              <w:t>Observations By:</w:t>
            </w:r>
          </w:p>
        </w:tc>
        <w:tc>
          <w:tcPr>
            <w:tcW w:w="6300" w:type="dxa"/>
          </w:tcPr>
          <w:p w14:paraId="2BE88DE5" w14:textId="55FB0B6F" w:rsidR="00F4040B" w:rsidRPr="00F4040B" w:rsidRDefault="00F92020" w:rsidP="00980EA2">
            <w:pPr>
              <w:spacing w:after="120"/>
              <w:rPr>
                <w:rFonts w:asciiTheme="minorBidi" w:hAnsiTheme="minorBidi" w:cstheme="minorBidi"/>
                <w:lang w:val="en-GB"/>
              </w:rPr>
            </w:pPr>
            <w:r>
              <w:rPr>
                <w:rFonts w:asciiTheme="minorBidi" w:hAnsiTheme="minorBidi" w:cstheme="minorBidi"/>
                <w:lang w:val="en-GB"/>
              </w:rPr>
              <w:t>James Aitken</w:t>
            </w:r>
          </w:p>
        </w:tc>
      </w:tr>
      <w:tr w:rsidR="00F4040B" w:rsidRPr="00F4040B" w14:paraId="00BA0730" w14:textId="77777777" w:rsidTr="00980EA2">
        <w:tc>
          <w:tcPr>
            <w:tcW w:w="3780" w:type="dxa"/>
          </w:tcPr>
          <w:p w14:paraId="55205CA9" w14:textId="77777777" w:rsidR="00F4040B" w:rsidRPr="00F4040B" w:rsidRDefault="00F4040B" w:rsidP="00980EA2">
            <w:pPr>
              <w:spacing w:after="120"/>
              <w:rPr>
                <w:rFonts w:asciiTheme="minorBidi" w:hAnsiTheme="minorBidi" w:cstheme="minorBidi"/>
                <w:lang w:val="en-GB"/>
              </w:rPr>
            </w:pPr>
            <w:r w:rsidRPr="00F4040B">
              <w:rPr>
                <w:rFonts w:asciiTheme="minorBidi" w:hAnsiTheme="minorBidi" w:cstheme="minorBidi"/>
                <w:lang w:val="en-GB"/>
              </w:rPr>
              <w:t>Date:</w:t>
            </w:r>
          </w:p>
        </w:tc>
        <w:tc>
          <w:tcPr>
            <w:tcW w:w="6300" w:type="dxa"/>
          </w:tcPr>
          <w:p w14:paraId="558F97A9" w14:textId="77777777" w:rsidR="00F4040B" w:rsidRPr="00F4040B" w:rsidRDefault="00F4040B" w:rsidP="00980EA2">
            <w:pPr>
              <w:spacing w:after="120"/>
              <w:rPr>
                <w:rFonts w:asciiTheme="minorBidi" w:hAnsiTheme="minorBidi" w:cstheme="minorBidi"/>
                <w:lang w:val="en-GB"/>
              </w:rPr>
            </w:pPr>
            <w:r w:rsidRPr="00F4040B">
              <w:rPr>
                <w:rFonts w:asciiTheme="minorBidi" w:hAnsiTheme="minorBidi" w:cstheme="minorBidi"/>
                <w:lang w:val="en-GB"/>
              </w:rPr>
              <w:t>7 November 2023</w:t>
            </w:r>
          </w:p>
        </w:tc>
      </w:tr>
      <w:tr w:rsidR="00F4040B" w:rsidRPr="00F4040B" w14:paraId="1B85ED8D" w14:textId="77777777" w:rsidTr="00980EA2">
        <w:tc>
          <w:tcPr>
            <w:tcW w:w="3780" w:type="dxa"/>
          </w:tcPr>
          <w:p w14:paraId="7BB27947" w14:textId="77777777" w:rsidR="00F4040B" w:rsidRPr="00F4040B" w:rsidRDefault="00F4040B" w:rsidP="00980EA2">
            <w:pPr>
              <w:spacing w:after="120"/>
              <w:rPr>
                <w:rFonts w:asciiTheme="minorBidi" w:hAnsiTheme="minorBidi" w:cstheme="minorBidi"/>
                <w:lang w:val="en-GB"/>
              </w:rPr>
            </w:pPr>
            <w:r w:rsidRPr="00F4040B">
              <w:rPr>
                <w:rFonts w:asciiTheme="minorBidi" w:hAnsiTheme="minorBidi" w:cstheme="minorBidi"/>
                <w:lang w:val="en-GB"/>
              </w:rPr>
              <w:t>Location:</w:t>
            </w:r>
          </w:p>
        </w:tc>
        <w:tc>
          <w:tcPr>
            <w:tcW w:w="6300" w:type="dxa"/>
          </w:tcPr>
          <w:p w14:paraId="08E38585" w14:textId="77777777" w:rsidR="00F4040B" w:rsidRPr="00F4040B" w:rsidRDefault="00F4040B" w:rsidP="00980EA2">
            <w:pPr>
              <w:spacing w:after="120"/>
              <w:rPr>
                <w:rFonts w:asciiTheme="minorBidi" w:hAnsiTheme="minorBidi" w:cstheme="minorBidi"/>
                <w:bCs/>
                <w:lang w:val="en-GB"/>
              </w:rPr>
            </w:pPr>
            <w:r w:rsidRPr="00F4040B">
              <w:rPr>
                <w:rFonts w:asciiTheme="minorBidi" w:hAnsiTheme="minorBidi" w:cstheme="minorBidi"/>
                <w:bCs/>
                <w:lang w:val="en-GB"/>
              </w:rPr>
              <w:t xml:space="preserve">Land off Sandy Lane, </w:t>
            </w:r>
            <w:proofErr w:type="spellStart"/>
            <w:r w:rsidRPr="00F4040B">
              <w:rPr>
                <w:rFonts w:asciiTheme="minorBidi" w:hAnsiTheme="minorBidi" w:cstheme="minorBidi"/>
                <w:bCs/>
                <w:lang w:val="en-GB"/>
              </w:rPr>
              <w:t>Ystradowen</w:t>
            </w:r>
            <w:proofErr w:type="spellEnd"/>
          </w:p>
        </w:tc>
      </w:tr>
      <w:tr w:rsidR="00F4040B" w:rsidRPr="00F4040B" w14:paraId="3FECA372" w14:textId="77777777" w:rsidTr="00980EA2">
        <w:tc>
          <w:tcPr>
            <w:tcW w:w="3780" w:type="dxa"/>
          </w:tcPr>
          <w:p w14:paraId="7BF6F078" w14:textId="77777777" w:rsidR="00F4040B" w:rsidRPr="00F4040B" w:rsidRDefault="00F4040B" w:rsidP="00980EA2">
            <w:pPr>
              <w:rPr>
                <w:rFonts w:asciiTheme="minorBidi" w:hAnsiTheme="minorBidi" w:cstheme="minorBidi"/>
                <w:lang w:val="en-GB"/>
              </w:rPr>
            </w:pPr>
            <w:r w:rsidRPr="00F4040B">
              <w:rPr>
                <w:rFonts w:asciiTheme="minorBidi" w:hAnsiTheme="minorBidi" w:cstheme="minorBidi"/>
                <w:lang w:val="en-GB"/>
              </w:rPr>
              <w:t>Proposal:</w:t>
            </w:r>
          </w:p>
        </w:tc>
        <w:tc>
          <w:tcPr>
            <w:tcW w:w="6300" w:type="dxa"/>
          </w:tcPr>
          <w:p w14:paraId="4B7418EA" w14:textId="77777777" w:rsidR="00F4040B" w:rsidRPr="00F4040B" w:rsidRDefault="00F4040B" w:rsidP="00980EA2">
            <w:pPr>
              <w:rPr>
                <w:rFonts w:asciiTheme="minorBidi" w:hAnsiTheme="minorBidi" w:cstheme="minorBidi"/>
                <w:bCs/>
                <w:lang w:val="en-GB"/>
              </w:rPr>
            </w:pPr>
            <w:r w:rsidRPr="00F4040B">
              <w:rPr>
                <w:rFonts w:asciiTheme="minorBidi" w:hAnsiTheme="minorBidi" w:cstheme="minorBidi"/>
                <w:bCs/>
                <w:lang w:val="en-GB"/>
              </w:rPr>
              <w:t xml:space="preserve">Full planning application for residential development together with engineering, drainage, landscaping, </w:t>
            </w:r>
            <w:proofErr w:type="gramStart"/>
            <w:r w:rsidRPr="00F4040B">
              <w:rPr>
                <w:rFonts w:asciiTheme="minorBidi" w:hAnsiTheme="minorBidi" w:cstheme="minorBidi"/>
                <w:bCs/>
                <w:lang w:val="en-GB"/>
              </w:rPr>
              <w:t>highways</w:t>
            </w:r>
            <w:proofErr w:type="gramEnd"/>
            <w:r w:rsidRPr="00F4040B">
              <w:rPr>
                <w:rFonts w:asciiTheme="minorBidi" w:hAnsiTheme="minorBidi" w:cstheme="minorBidi"/>
                <w:bCs/>
                <w:lang w:val="en-GB"/>
              </w:rPr>
              <w:t xml:space="preserve"> and other associated works</w:t>
            </w:r>
          </w:p>
        </w:tc>
      </w:tr>
      <w:tr w:rsidR="00F4040B" w:rsidRPr="00F4040B" w14:paraId="74437388" w14:textId="77777777" w:rsidTr="00980EA2">
        <w:tc>
          <w:tcPr>
            <w:tcW w:w="3780" w:type="dxa"/>
          </w:tcPr>
          <w:p w14:paraId="74472F77" w14:textId="77777777" w:rsidR="00F4040B" w:rsidRPr="00F4040B" w:rsidRDefault="00F4040B" w:rsidP="00980EA2">
            <w:pPr>
              <w:spacing w:after="120"/>
              <w:rPr>
                <w:rFonts w:asciiTheme="minorBidi" w:hAnsiTheme="minorBidi" w:cstheme="minorBidi"/>
                <w:lang w:val="en-GB"/>
              </w:rPr>
            </w:pPr>
            <w:r w:rsidRPr="00F4040B">
              <w:rPr>
                <w:rFonts w:asciiTheme="minorBidi" w:hAnsiTheme="minorBidi" w:cstheme="minorBidi"/>
                <w:lang w:val="en-GB"/>
              </w:rPr>
              <w:t>Case Officer:</w:t>
            </w:r>
          </w:p>
        </w:tc>
        <w:tc>
          <w:tcPr>
            <w:tcW w:w="6300" w:type="dxa"/>
          </w:tcPr>
          <w:p w14:paraId="69F4ED60" w14:textId="77777777" w:rsidR="00F4040B" w:rsidRPr="00F4040B" w:rsidRDefault="00F4040B" w:rsidP="00980EA2">
            <w:pPr>
              <w:spacing w:after="120"/>
              <w:rPr>
                <w:rFonts w:asciiTheme="minorBidi" w:hAnsiTheme="minorBidi" w:cstheme="minorBidi"/>
                <w:lang w:val="en-GB"/>
              </w:rPr>
            </w:pPr>
            <w:r w:rsidRPr="00F4040B">
              <w:rPr>
                <w:rFonts w:asciiTheme="minorBidi" w:hAnsiTheme="minorBidi" w:cstheme="minorBidi"/>
                <w:lang w:val="en-GB"/>
              </w:rPr>
              <w:t>Angharad Hobbs</w:t>
            </w:r>
          </w:p>
        </w:tc>
      </w:tr>
    </w:tbl>
    <w:p w14:paraId="2B38BEF6" w14:textId="77777777" w:rsidR="00F4040B" w:rsidRDefault="00F4040B" w:rsidP="0049705E">
      <w:pPr>
        <w:rPr>
          <w:lang w:val="en-GB"/>
        </w:rPr>
      </w:pPr>
    </w:p>
    <w:p w14:paraId="4D12D09A" w14:textId="2F416063" w:rsidR="00F92020" w:rsidRDefault="00F92020" w:rsidP="00F92020">
      <w:pPr>
        <w:ind w:left="-426"/>
        <w:rPr>
          <w:rFonts w:ascii="Arial" w:hAnsi="Arial" w:cs="Arial"/>
          <w:lang w:val="en-GB"/>
        </w:rPr>
      </w:pPr>
      <w:r w:rsidRPr="00F92020">
        <w:rPr>
          <w:rFonts w:ascii="Arial" w:hAnsi="Arial" w:cs="Arial"/>
          <w:lang w:val="en-GB"/>
        </w:rPr>
        <w:t xml:space="preserve">The site proposes 46 residential dwellings on land to the North of Sandy Lane. The proposals provide a mixture of housing types along </w:t>
      </w:r>
      <w:r>
        <w:rPr>
          <w:rFonts w:ascii="Arial" w:hAnsi="Arial" w:cs="Arial"/>
          <w:lang w:val="en-GB"/>
        </w:rPr>
        <w:t xml:space="preserve">a new junction arrangement, internal access road and footways along </w:t>
      </w:r>
      <w:r w:rsidRPr="00F92020">
        <w:rPr>
          <w:rFonts w:ascii="Arial" w:hAnsi="Arial" w:cs="Arial"/>
          <w:lang w:val="en-GB"/>
        </w:rPr>
        <w:t>with open space</w:t>
      </w:r>
      <w:r>
        <w:rPr>
          <w:rFonts w:ascii="Arial" w:hAnsi="Arial" w:cs="Arial"/>
          <w:lang w:val="en-GB"/>
        </w:rPr>
        <w:t xml:space="preserve"> and</w:t>
      </w:r>
      <w:r w:rsidRPr="00F92020">
        <w:rPr>
          <w:rFonts w:ascii="Arial" w:hAnsi="Arial" w:cs="Arial"/>
          <w:lang w:val="en-GB"/>
        </w:rPr>
        <w:t xml:space="preserve"> SUDS features</w:t>
      </w:r>
      <w:r>
        <w:rPr>
          <w:rFonts w:ascii="Arial" w:hAnsi="Arial" w:cs="Arial"/>
          <w:lang w:val="en-GB"/>
        </w:rPr>
        <w:t>.</w:t>
      </w:r>
    </w:p>
    <w:p w14:paraId="476CD4D3" w14:textId="77777777" w:rsidR="00BC2AD9" w:rsidRDefault="00BC2AD9" w:rsidP="00F92020">
      <w:pPr>
        <w:ind w:left="-426"/>
        <w:rPr>
          <w:rFonts w:ascii="Arial" w:hAnsi="Arial" w:cs="Arial"/>
          <w:lang w:val="en-GB"/>
        </w:rPr>
      </w:pPr>
    </w:p>
    <w:p w14:paraId="2CFF6018" w14:textId="21778C59" w:rsidR="00BC2AD9" w:rsidRPr="00F92020" w:rsidRDefault="00BC2AD9" w:rsidP="00F92020">
      <w:pPr>
        <w:ind w:left="-426"/>
        <w:rPr>
          <w:rFonts w:ascii="Arial" w:hAnsi="Arial" w:cs="Arial"/>
          <w:lang w:val="en-GB"/>
        </w:rPr>
      </w:pPr>
      <w:r>
        <w:rPr>
          <w:rFonts w:ascii="Arial" w:hAnsi="Arial" w:cs="Arial"/>
          <w:lang w:val="en-GB"/>
        </w:rPr>
        <w:lastRenderedPageBreak/>
        <w:t>Frontage access has been provided along Sandy Lane which provides a strong street scene and should aide in reducing vehicle speeds by providing such. A new footway along the site frontage will connect to the existing infrastructure to the West</w:t>
      </w:r>
      <w:r w:rsidR="008B0A52">
        <w:rPr>
          <w:rFonts w:ascii="Arial" w:hAnsi="Arial" w:cs="Arial"/>
          <w:lang w:val="en-GB"/>
        </w:rPr>
        <w:t xml:space="preserve">. The site in principle in terms of trip generation and impact on the surrounding highway network is not a concern from the highway authority and generally the site is supported. </w:t>
      </w:r>
    </w:p>
    <w:p w14:paraId="66649B0A" w14:textId="77777777" w:rsidR="00F92020" w:rsidRPr="00F92020" w:rsidRDefault="00F92020" w:rsidP="00F92020">
      <w:pPr>
        <w:ind w:left="-426"/>
        <w:rPr>
          <w:rFonts w:ascii="Arial" w:hAnsi="Arial" w:cs="Arial"/>
          <w:lang w:val="en-GB"/>
        </w:rPr>
      </w:pPr>
    </w:p>
    <w:p w14:paraId="78454324" w14:textId="4C307CA8" w:rsidR="00F92020" w:rsidRDefault="008B0A52" w:rsidP="00F92020">
      <w:pPr>
        <w:ind w:left="-426"/>
        <w:rPr>
          <w:rFonts w:ascii="Arial" w:hAnsi="Arial" w:cs="Arial"/>
          <w:lang w:val="en-GB"/>
        </w:rPr>
      </w:pPr>
      <w:r>
        <w:rPr>
          <w:rFonts w:ascii="Arial" w:hAnsi="Arial" w:cs="Arial"/>
          <w:lang w:val="en-GB"/>
        </w:rPr>
        <w:t xml:space="preserve">However, </w:t>
      </w:r>
      <w:proofErr w:type="gramStart"/>
      <w:r w:rsidR="00F92020" w:rsidRPr="00F92020">
        <w:rPr>
          <w:rFonts w:ascii="Arial" w:hAnsi="Arial" w:cs="Arial"/>
          <w:lang w:val="en-GB"/>
        </w:rPr>
        <w:t>The</w:t>
      </w:r>
      <w:proofErr w:type="gramEnd"/>
      <w:r w:rsidR="00F92020" w:rsidRPr="00F92020">
        <w:rPr>
          <w:rFonts w:ascii="Arial" w:hAnsi="Arial" w:cs="Arial"/>
          <w:lang w:val="en-GB"/>
        </w:rPr>
        <w:t xml:space="preserve"> above development has been the subject of previous highway observations during </w:t>
      </w:r>
      <w:r>
        <w:rPr>
          <w:rFonts w:ascii="Arial" w:hAnsi="Arial" w:cs="Arial"/>
          <w:lang w:val="en-GB"/>
        </w:rPr>
        <w:t xml:space="preserve">a </w:t>
      </w:r>
      <w:r w:rsidR="00F92020" w:rsidRPr="00F92020">
        <w:rPr>
          <w:rFonts w:ascii="Arial" w:hAnsi="Arial" w:cs="Arial"/>
          <w:lang w:val="en-GB"/>
        </w:rPr>
        <w:t>pre-application and PAC submissions</w:t>
      </w:r>
      <w:r>
        <w:rPr>
          <w:rFonts w:ascii="Arial" w:hAnsi="Arial" w:cs="Arial"/>
          <w:lang w:val="en-GB"/>
        </w:rPr>
        <w:t xml:space="preserve"> and comments have been made during both of those consultations which have not been addressed or commented on</w:t>
      </w:r>
      <w:r w:rsidR="00F92020" w:rsidRPr="00F92020">
        <w:rPr>
          <w:rFonts w:ascii="Arial" w:hAnsi="Arial" w:cs="Arial"/>
          <w:lang w:val="en-GB"/>
        </w:rPr>
        <w:t xml:space="preserve">. </w:t>
      </w:r>
      <w:r w:rsidR="00F92020">
        <w:rPr>
          <w:rFonts w:ascii="Arial" w:hAnsi="Arial" w:cs="Arial"/>
          <w:lang w:val="en-GB"/>
        </w:rPr>
        <w:t xml:space="preserve">The highway authority would advise that comments relating to the previous applications are still relevant and the site layout is going to need revisiting </w:t>
      </w:r>
      <w:proofErr w:type="gramStart"/>
      <w:r w:rsidR="00F92020">
        <w:rPr>
          <w:rFonts w:ascii="Arial" w:hAnsi="Arial" w:cs="Arial"/>
          <w:lang w:val="en-GB"/>
        </w:rPr>
        <w:t>in an effort to</w:t>
      </w:r>
      <w:proofErr w:type="gramEnd"/>
      <w:r w:rsidR="00F92020">
        <w:rPr>
          <w:rFonts w:ascii="Arial" w:hAnsi="Arial" w:cs="Arial"/>
          <w:lang w:val="en-GB"/>
        </w:rPr>
        <w:t xml:space="preserve"> minimise the concerns from a highway perspective. </w:t>
      </w:r>
    </w:p>
    <w:p w14:paraId="5614C12B" w14:textId="77777777" w:rsidR="00F92020" w:rsidRDefault="00F92020" w:rsidP="00F92020">
      <w:pPr>
        <w:ind w:left="-426"/>
        <w:rPr>
          <w:rFonts w:ascii="Arial" w:hAnsi="Arial" w:cs="Arial"/>
          <w:lang w:val="en-GB"/>
        </w:rPr>
      </w:pPr>
    </w:p>
    <w:p w14:paraId="7ECB2BB3" w14:textId="5FFADC03" w:rsidR="00F92020" w:rsidRDefault="00F92020" w:rsidP="00F92020">
      <w:pPr>
        <w:pStyle w:val="ListParagraph"/>
        <w:numPr>
          <w:ilvl w:val="0"/>
          <w:numId w:val="18"/>
        </w:numPr>
        <w:rPr>
          <w:rFonts w:cs="Arial"/>
          <w:sz w:val="24"/>
          <w:szCs w:val="24"/>
        </w:rPr>
      </w:pPr>
      <w:r w:rsidRPr="00F92020">
        <w:rPr>
          <w:rFonts w:cs="Arial"/>
          <w:sz w:val="24"/>
          <w:szCs w:val="24"/>
        </w:rPr>
        <w:t>Much of the parking spaces for the proposed dwellings are shown as three parking spaces three spaces in tandem. It is rare for three spaces in this arrangement to be used for parking and as such would encourage on street parking and renders the layout and development inefficient for parking purposes.</w:t>
      </w:r>
      <w:r>
        <w:rPr>
          <w:rFonts w:cs="Arial"/>
          <w:sz w:val="24"/>
          <w:szCs w:val="24"/>
        </w:rPr>
        <w:t xml:space="preserve"> The highway authority would not support this layout for parking as it currently </w:t>
      </w:r>
      <w:proofErr w:type="gramStart"/>
      <w:r>
        <w:rPr>
          <w:rFonts w:cs="Arial"/>
          <w:sz w:val="24"/>
          <w:szCs w:val="24"/>
        </w:rPr>
        <w:t>stands</w:t>
      </w:r>
      <w:proofErr w:type="gramEnd"/>
      <w:r>
        <w:rPr>
          <w:rFonts w:cs="Arial"/>
          <w:sz w:val="24"/>
          <w:szCs w:val="24"/>
        </w:rPr>
        <w:t xml:space="preserve"> and revised designs are required to be submitted. </w:t>
      </w:r>
    </w:p>
    <w:p w14:paraId="20D76449" w14:textId="77777777" w:rsidR="00F92020" w:rsidRPr="00F92020" w:rsidRDefault="00F92020" w:rsidP="00F92020">
      <w:pPr>
        <w:pStyle w:val="ListParagraph"/>
        <w:ind w:left="294"/>
        <w:rPr>
          <w:rFonts w:cs="Arial"/>
          <w:sz w:val="24"/>
          <w:szCs w:val="24"/>
        </w:rPr>
      </w:pPr>
    </w:p>
    <w:p w14:paraId="3A66965C" w14:textId="28283E8F" w:rsidR="00F92020" w:rsidRDefault="00F92020" w:rsidP="00F92020">
      <w:pPr>
        <w:pStyle w:val="ListParagraph"/>
        <w:numPr>
          <w:ilvl w:val="0"/>
          <w:numId w:val="18"/>
        </w:numPr>
        <w:rPr>
          <w:rFonts w:cs="Arial"/>
          <w:sz w:val="24"/>
          <w:szCs w:val="24"/>
        </w:rPr>
      </w:pPr>
      <w:r w:rsidRPr="002D7485">
        <w:rPr>
          <w:rFonts w:cs="Arial"/>
          <w:sz w:val="24"/>
          <w:szCs w:val="24"/>
        </w:rPr>
        <w:t xml:space="preserve">No provision has been provided for visitor parking which should be provided in accordance with the maximum standards as 1 space per 5 dwellings. With the inefficient parking layout provided and lack of visitor parking this will likely lead to substantial on street parking to the detriment of free flow of traffic and </w:t>
      </w:r>
      <w:r w:rsidR="002D7485" w:rsidRPr="002D7485">
        <w:rPr>
          <w:rFonts w:cs="Arial"/>
          <w:sz w:val="24"/>
          <w:szCs w:val="24"/>
        </w:rPr>
        <w:t xml:space="preserve">be contrary to street </w:t>
      </w:r>
      <w:proofErr w:type="spellStart"/>
      <w:r w:rsidR="002D7485" w:rsidRPr="002D7485">
        <w:rPr>
          <w:rFonts w:cs="Arial"/>
          <w:sz w:val="24"/>
          <w:szCs w:val="24"/>
        </w:rPr>
        <w:t>users</w:t>
      </w:r>
      <w:proofErr w:type="spellEnd"/>
      <w:r w:rsidR="002D7485" w:rsidRPr="002D7485">
        <w:rPr>
          <w:rFonts w:cs="Arial"/>
          <w:sz w:val="24"/>
          <w:szCs w:val="24"/>
        </w:rPr>
        <w:t xml:space="preserve"> needs and provide an unattractive street scene. </w:t>
      </w:r>
      <w:r w:rsidR="002D7485">
        <w:rPr>
          <w:rFonts w:cs="Arial"/>
          <w:sz w:val="24"/>
          <w:szCs w:val="24"/>
        </w:rPr>
        <w:t xml:space="preserve">Visitor parking should be provided around the site and the suitable provision evidenced. </w:t>
      </w:r>
    </w:p>
    <w:p w14:paraId="2E9F329D" w14:textId="77777777" w:rsidR="00307828" w:rsidRPr="00307828" w:rsidRDefault="00307828" w:rsidP="00307828">
      <w:pPr>
        <w:pStyle w:val="ListParagraph"/>
        <w:rPr>
          <w:rFonts w:cs="Arial"/>
          <w:sz w:val="24"/>
          <w:szCs w:val="24"/>
        </w:rPr>
      </w:pPr>
    </w:p>
    <w:p w14:paraId="672FC4D6" w14:textId="195C7912" w:rsidR="00307828" w:rsidRPr="00307828" w:rsidRDefault="00307828" w:rsidP="00307828">
      <w:pPr>
        <w:pStyle w:val="ListParagraph"/>
        <w:numPr>
          <w:ilvl w:val="0"/>
          <w:numId w:val="18"/>
        </w:numPr>
        <w:rPr>
          <w:rFonts w:cs="Arial"/>
          <w:sz w:val="24"/>
          <w:szCs w:val="24"/>
        </w:rPr>
      </w:pPr>
      <w:r w:rsidRPr="00307828">
        <w:rPr>
          <w:rFonts w:cs="Arial"/>
          <w:sz w:val="24"/>
          <w:szCs w:val="24"/>
        </w:rPr>
        <w:t xml:space="preserve">The parking for plot 4 could encourage vehicles to parking along the access road and thus the parking layouts should be amended with this in mind. </w:t>
      </w:r>
      <w:r>
        <w:rPr>
          <w:rFonts w:cs="Arial"/>
          <w:sz w:val="24"/>
          <w:szCs w:val="24"/>
        </w:rPr>
        <w:t xml:space="preserve">It is unlikely that future resident would park in the bays behind. </w:t>
      </w:r>
    </w:p>
    <w:p w14:paraId="67348975" w14:textId="77777777" w:rsidR="002D7485" w:rsidRPr="002D7485" w:rsidRDefault="002D7485" w:rsidP="002D7485">
      <w:pPr>
        <w:pStyle w:val="ListParagraph"/>
        <w:rPr>
          <w:rFonts w:cs="Arial"/>
          <w:sz w:val="24"/>
          <w:szCs w:val="24"/>
        </w:rPr>
      </w:pPr>
    </w:p>
    <w:p w14:paraId="0C6DB139" w14:textId="79807256" w:rsidR="002D7485" w:rsidRDefault="00AA0387" w:rsidP="00F92020">
      <w:pPr>
        <w:pStyle w:val="ListParagraph"/>
        <w:numPr>
          <w:ilvl w:val="0"/>
          <w:numId w:val="18"/>
        </w:numPr>
        <w:rPr>
          <w:rFonts w:cs="Arial"/>
          <w:sz w:val="24"/>
          <w:szCs w:val="24"/>
        </w:rPr>
      </w:pPr>
      <w:r>
        <w:rPr>
          <w:rFonts w:cs="Arial"/>
          <w:sz w:val="24"/>
          <w:szCs w:val="24"/>
        </w:rPr>
        <w:t xml:space="preserve">The junction radii at the site entrance </w:t>
      </w:r>
      <w:r w:rsidR="008D51DD">
        <w:rPr>
          <w:rFonts w:cs="Arial"/>
          <w:sz w:val="24"/>
          <w:szCs w:val="24"/>
        </w:rPr>
        <w:t xml:space="preserve">will need to be increased to 7.5m as per our standard detail for junction radii. The swept paths for refuse vehicles indicate that the whole width of Sandy Lane will be taken by turning of vehicles leaving the site. Vehicle swept path also encroaches onto the footway when turning into the site.  </w:t>
      </w:r>
    </w:p>
    <w:p w14:paraId="1F6206C0" w14:textId="77777777" w:rsidR="00AA0387" w:rsidRPr="00AA0387" w:rsidRDefault="00AA0387" w:rsidP="00AA0387">
      <w:pPr>
        <w:pStyle w:val="ListParagraph"/>
        <w:rPr>
          <w:rFonts w:cs="Arial"/>
          <w:sz w:val="24"/>
          <w:szCs w:val="24"/>
        </w:rPr>
      </w:pPr>
    </w:p>
    <w:p w14:paraId="19772098" w14:textId="306AB6F6" w:rsidR="007F4A42" w:rsidRDefault="007F4A42" w:rsidP="007F4A42">
      <w:pPr>
        <w:pStyle w:val="ListParagraph"/>
        <w:numPr>
          <w:ilvl w:val="0"/>
          <w:numId w:val="18"/>
        </w:numPr>
        <w:rPr>
          <w:rFonts w:cs="Arial"/>
          <w:sz w:val="24"/>
          <w:szCs w:val="24"/>
        </w:rPr>
      </w:pPr>
      <w:r w:rsidRPr="007F4A42">
        <w:rPr>
          <w:rFonts w:cs="Arial"/>
          <w:sz w:val="24"/>
          <w:szCs w:val="24"/>
        </w:rPr>
        <w:t xml:space="preserve">A turning head/area will be required to be provided adjacent to plots 27 &amp; 28 as refuse and delivery vehicles reversing along that stretch would not be suitable in terms of highway safety. </w:t>
      </w:r>
      <w:r>
        <w:rPr>
          <w:rFonts w:cs="Arial"/>
          <w:sz w:val="24"/>
          <w:szCs w:val="24"/>
        </w:rPr>
        <w:t xml:space="preserve">The other alternative is to re-design the road layout such that the potential for reversing along the highway is minimised. </w:t>
      </w:r>
    </w:p>
    <w:p w14:paraId="29A4D9EF" w14:textId="77777777" w:rsidR="007F4A42" w:rsidRPr="007F4A42" w:rsidRDefault="007F4A42" w:rsidP="007F4A42">
      <w:pPr>
        <w:pStyle w:val="ListParagraph"/>
        <w:rPr>
          <w:rFonts w:cs="Arial"/>
          <w:sz w:val="24"/>
          <w:szCs w:val="24"/>
        </w:rPr>
      </w:pPr>
    </w:p>
    <w:p w14:paraId="40B63891" w14:textId="1DB260DF" w:rsidR="007F4A42" w:rsidRDefault="007F4A42" w:rsidP="007F4A42">
      <w:pPr>
        <w:pStyle w:val="ListParagraph"/>
        <w:numPr>
          <w:ilvl w:val="0"/>
          <w:numId w:val="18"/>
        </w:numPr>
        <w:rPr>
          <w:rFonts w:cs="Arial"/>
          <w:sz w:val="24"/>
          <w:szCs w:val="24"/>
        </w:rPr>
      </w:pPr>
      <w:r>
        <w:rPr>
          <w:rFonts w:cs="Arial"/>
          <w:sz w:val="24"/>
          <w:szCs w:val="24"/>
        </w:rPr>
        <w:t xml:space="preserve">Road 2 on the engineering layout appears close to a 1 in 10 gradient. We do not accept anything steeper than a 1 in 12 which is categorized as suitable for all pedestrians. </w:t>
      </w:r>
    </w:p>
    <w:p w14:paraId="7D2FE1F9" w14:textId="77777777" w:rsidR="007F4A42" w:rsidRPr="007F4A42" w:rsidRDefault="007F4A42" w:rsidP="007F4A42">
      <w:pPr>
        <w:rPr>
          <w:rFonts w:cs="Arial"/>
        </w:rPr>
      </w:pPr>
    </w:p>
    <w:p w14:paraId="2737B686" w14:textId="146ED3B9" w:rsidR="00AA0387" w:rsidRDefault="007F4A42" w:rsidP="00307828">
      <w:pPr>
        <w:pStyle w:val="ListParagraph"/>
        <w:numPr>
          <w:ilvl w:val="0"/>
          <w:numId w:val="18"/>
        </w:numPr>
        <w:rPr>
          <w:rFonts w:cs="Arial"/>
          <w:sz w:val="24"/>
          <w:szCs w:val="24"/>
        </w:rPr>
      </w:pPr>
      <w:r w:rsidRPr="007F4A42">
        <w:rPr>
          <w:rFonts w:cs="Arial"/>
          <w:sz w:val="24"/>
          <w:szCs w:val="24"/>
        </w:rPr>
        <w:t>A traffic regulation order will be required to be provided along the site frontage along Sandy Lane to prevent vehicles parking along the road outside their properties and to maintain free flow of traffic along Sandy Lane. The applicant/developer will be required to fund the necessary orders with the local authority.</w:t>
      </w:r>
    </w:p>
    <w:p w14:paraId="7209C6DF" w14:textId="77777777" w:rsidR="00307828" w:rsidRPr="00307828" w:rsidRDefault="00307828" w:rsidP="00307828">
      <w:pPr>
        <w:pStyle w:val="ListParagraph"/>
        <w:rPr>
          <w:rFonts w:cs="Arial"/>
          <w:sz w:val="24"/>
          <w:szCs w:val="24"/>
        </w:rPr>
      </w:pPr>
    </w:p>
    <w:p w14:paraId="43A02720" w14:textId="1C44588E" w:rsidR="00307828" w:rsidRDefault="00307828" w:rsidP="00307828">
      <w:pPr>
        <w:pStyle w:val="ListParagraph"/>
        <w:numPr>
          <w:ilvl w:val="0"/>
          <w:numId w:val="18"/>
        </w:numPr>
        <w:rPr>
          <w:rFonts w:cs="Arial"/>
          <w:sz w:val="24"/>
          <w:szCs w:val="24"/>
        </w:rPr>
      </w:pPr>
      <w:r w:rsidRPr="00307828">
        <w:rPr>
          <w:rFonts w:cs="Arial"/>
          <w:sz w:val="24"/>
          <w:szCs w:val="24"/>
        </w:rPr>
        <w:t xml:space="preserve">Access into the pumping station will need to ensure that it is safe and convenient for DCWW to access. Also, requirements often need a perimeter fence </w:t>
      </w:r>
      <w:r>
        <w:rPr>
          <w:rFonts w:cs="Arial"/>
          <w:sz w:val="24"/>
          <w:szCs w:val="24"/>
        </w:rPr>
        <w:t xml:space="preserve">or wall </w:t>
      </w:r>
      <w:r w:rsidRPr="00307828">
        <w:rPr>
          <w:rFonts w:cs="Arial"/>
          <w:sz w:val="24"/>
          <w:szCs w:val="24"/>
        </w:rPr>
        <w:t xml:space="preserve">around the bay and station so this will need to be considered. </w:t>
      </w:r>
    </w:p>
    <w:p w14:paraId="72445D24" w14:textId="77777777" w:rsidR="00307828" w:rsidRPr="00307828" w:rsidRDefault="00307828" w:rsidP="00307828">
      <w:pPr>
        <w:pStyle w:val="ListParagraph"/>
        <w:rPr>
          <w:rFonts w:cs="Arial"/>
          <w:sz w:val="24"/>
          <w:szCs w:val="24"/>
        </w:rPr>
      </w:pPr>
    </w:p>
    <w:p w14:paraId="513ED37E" w14:textId="50D6288E" w:rsidR="00307828" w:rsidRDefault="00307828" w:rsidP="00307828">
      <w:pPr>
        <w:pStyle w:val="ListParagraph"/>
        <w:numPr>
          <w:ilvl w:val="0"/>
          <w:numId w:val="18"/>
        </w:numPr>
        <w:rPr>
          <w:rFonts w:cs="Arial"/>
          <w:sz w:val="24"/>
          <w:szCs w:val="24"/>
        </w:rPr>
      </w:pPr>
      <w:r>
        <w:rPr>
          <w:rFonts w:cs="Arial"/>
          <w:sz w:val="24"/>
          <w:szCs w:val="24"/>
        </w:rPr>
        <w:t xml:space="preserve">Confirmation will need to be provided by the Council’s SAB as to what features will likely be adopted under such an agreement. The highway authority would not be supportive of adopting rain gardens or swales which take private dwelling surface water. </w:t>
      </w:r>
    </w:p>
    <w:p w14:paraId="422FEB63" w14:textId="77777777" w:rsidR="00BC2AD9" w:rsidRPr="00BC2AD9" w:rsidRDefault="00BC2AD9" w:rsidP="00BC2AD9">
      <w:pPr>
        <w:pStyle w:val="ListParagraph"/>
        <w:rPr>
          <w:rFonts w:cs="Arial"/>
          <w:sz w:val="24"/>
          <w:szCs w:val="24"/>
        </w:rPr>
      </w:pPr>
    </w:p>
    <w:p w14:paraId="2F469787" w14:textId="5C9391DF" w:rsidR="00BC2AD9" w:rsidRDefault="00BC2AD9" w:rsidP="00307828">
      <w:pPr>
        <w:pStyle w:val="ListParagraph"/>
        <w:numPr>
          <w:ilvl w:val="0"/>
          <w:numId w:val="18"/>
        </w:numPr>
        <w:rPr>
          <w:rFonts w:cs="Arial"/>
          <w:sz w:val="24"/>
          <w:szCs w:val="24"/>
        </w:rPr>
      </w:pPr>
      <w:r>
        <w:rPr>
          <w:rFonts w:cs="Arial"/>
          <w:sz w:val="24"/>
          <w:szCs w:val="24"/>
        </w:rPr>
        <w:t>Drainage of the existing Sandy Lane will need to be engineered as currently, any surface water appears to discharge into the verges and vegetation present. This is to be replaced with a kerb line</w:t>
      </w:r>
      <w:r w:rsidR="000924E5">
        <w:rPr>
          <w:rFonts w:cs="Arial"/>
          <w:sz w:val="24"/>
          <w:szCs w:val="24"/>
        </w:rPr>
        <w:t xml:space="preserve">. </w:t>
      </w:r>
    </w:p>
    <w:p w14:paraId="507C99AF" w14:textId="77777777" w:rsidR="000924E5" w:rsidRPr="000924E5" w:rsidRDefault="000924E5" w:rsidP="000924E5">
      <w:pPr>
        <w:pStyle w:val="ListParagraph"/>
        <w:rPr>
          <w:rFonts w:cs="Arial"/>
          <w:sz w:val="24"/>
          <w:szCs w:val="24"/>
        </w:rPr>
      </w:pPr>
    </w:p>
    <w:p w14:paraId="2BFAD2FA" w14:textId="53C3133A" w:rsidR="000924E5" w:rsidRDefault="000924E5" w:rsidP="00307828">
      <w:pPr>
        <w:pStyle w:val="ListParagraph"/>
        <w:numPr>
          <w:ilvl w:val="0"/>
          <w:numId w:val="18"/>
        </w:numPr>
        <w:rPr>
          <w:rFonts w:cs="Arial"/>
          <w:sz w:val="24"/>
          <w:szCs w:val="24"/>
        </w:rPr>
      </w:pPr>
      <w:r>
        <w:rPr>
          <w:rFonts w:cs="Arial"/>
          <w:sz w:val="24"/>
          <w:szCs w:val="24"/>
        </w:rPr>
        <w:t xml:space="preserve">Any future development to the East of the site will need to be fully considered into the design and adopted highway construction should be taken up to the boundary to ensure continuation of any development proposals in the adjoining land. </w:t>
      </w:r>
    </w:p>
    <w:p w14:paraId="02C9C596" w14:textId="77777777" w:rsidR="005660B5" w:rsidRPr="005660B5" w:rsidRDefault="005660B5" w:rsidP="005660B5">
      <w:pPr>
        <w:pStyle w:val="ListParagraph"/>
        <w:rPr>
          <w:rFonts w:cs="Arial"/>
          <w:sz w:val="24"/>
          <w:szCs w:val="24"/>
        </w:rPr>
      </w:pPr>
    </w:p>
    <w:p w14:paraId="441C5C5A" w14:textId="4D9647CB" w:rsidR="008B0A52" w:rsidRDefault="005660B5" w:rsidP="008B0A52">
      <w:pPr>
        <w:pStyle w:val="ListParagraph"/>
        <w:numPr>
          <w:ilvl w:val="0"/>
          <w:numId w:val="18"/>
        </w:numPr>
        <w:rPr>
          <w:rFonts w:cs="Arial"/>
          <w:sz w:val="24"/>
          <w:szCs w:val="24"/>
        </w:rPr>
      </w:pPr>
      <w:r>
        <w:rPr>
          <w:rFonts w:cs="Arial"/>
          <w:sz w:val="24"/>
          <w:szCs w:val="24"/>
        </w:rPr>
        <w:t xml:space="preserve">Street lighting locations will need to be considered </w:t>
      </w:r>
      <w:proofErr w:type="gramStart"/>
      <w:r>
        <w:rPr>
          <w:rFonts w:cs="Arial"/>
          <w:sz w:val="24"/>
          <w:szCs w:val="24"/>
        </w:rPr>
        <w:t>in particular the</w:t>
      </w:r>
      <w:proofErr w:type="gramEnd"/>
      <w:r>
        <w:rPr>
          <w:rFonts w:cs="Arial"/>
          <w:sz w:val="24"/>
          <w:szCs w:val="24"/>
        </w:rPr>
        <w:t xml:space="preserve"> shared surface areas where no footways exist</w:t>
      </w:r>
      <w:r w:rsidR="00641025">
        <w:rPr>
          <w:rFonts w:cs="Arial"/>
          <w:sz w:val="24"/>
          <w:szCs w:val="24"/>
        </w:rPr>
        <w:t xml:space="preserve">. 1m² areas will be provided for street lighting columns in verges which should sit outside of shared surface areas. </w:t>
      </w:r>
    </w:p>
    <w:p w14:paraId="4F1ECE62" w14:textId="77777777" w:rsidR="00D95970" w:rsidRPr="00D95970" w:rsidRDefault="00D95970" w:rsidP="00D95970">
      <w:pPr>
        <w:pStyle w:val="ListParagraph"/>
        <w:rPr>
          <w:rFonts w:cs="Arial"/>
          <w:sz w:val="24"/>
          <w:szCs w:val="24"/>
        </w:rPr>
      </w:pPr>
    </w:p>
    <w:p w14:paraId="24A4535D" w14:textId="0F2F3E9F" w:rsidR="00D95970" w:rsidRDefault="00D95970" w:rsidP="008B0A52">
      <w:pPr>
        <w:pStyle w:val="ListParagraph"/>
        <w:numPr>
          <w:ilvl w:val="0"/>
          <w:numId w:val="18"/>
        </w:numPr>
        <w:rPr>
          <w:rFonts w:cs="Arial"/>
          <w:sz w:val="24"/>
          <w:szCs w:val="24"/>
        </w:rPr>
      </w:pPr>
      <w:r>
        <w:rPr>
          <w:rFonts w:cs="Arial"/>
          <w:sz w:val="24"/>
          <w:szCs w:val="24"/>
        </w:rPr>
        <w:t xml:space="preserve"> The footway will need to tie in neatly to the existing kerb line and not provide a kick in the kerb alignment. Please ensure land boundary is correct to enable tie in. </w:t>
      </w:r>
    </w:p>
    <w:p w14:paraId="1F1196BC" w14:textId="77777777" w:rsidR="00D95970" w:rsidRPr="00D95970" w:rsidRDefault="00D95970" w:rsidP="00D95970">
      <w:pPr>
        <w:pStyle w:val="ListParagraph"/>
        <w:rPr>
          <w:rFonts w:cs="Arial"/>
          <w:sz w:val="24"/>
          <w:szCs w:val="24"/>
        </w:rPr>
      </w:pPr>
    </w:p>
    <w:p w14:paraId="709F01B6" w14:textId="77777777" w:rsidR="00D95970" w:rsidRPr="008B0A52" w:rsidRDefault="00D95970" w:rsidP="00D95970">
      <w:pPr>
        <w:pStyle w:val="ListParagraph"/>
        <w:ind w:left="294"/>
        <w:rPr>
          <w:rFonts w:cs="Arial"/>
          <w:sz w:val="24"/>
          <w:szCs w:val="24"/>
        </w:rPr>
      </w:pPr>
    </w:p>
    <w:sectPr w:rsidR="00D95970" w:rsidRPr="008B0A52" w:rsidSect="00F4040B">
      <w:footerReference w:type="even" r:id="rId9"/>
      <w:footerReference w:type="default" r:id="rId10"/>
      <w:type w:val="continuous"/>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75C1E" w14:textId="77777777" w:rsidR="00F4040B" w:rsidRDefault="00F4040B">
      <w:r>
        <w:separator/>
      </w:r>
    </w:p>
  </w:endnote>
  <w:endnote w:type="continuationSeparator" w:id="0">
    <w:p w14:paraId="09347AA6" w14:textId="77777777" w:rsidR="00F4040B" w:rsidRDefault="00F4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EF4E5" w14:textId="77777777" w:rsidR="009916F2" w:rsidRDefault="00991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300B">
      <w:rPr>
        <w:rStyle w:val="PageNumber"/>
        <w:noProof/>
      </w:rPr>
      <w:t>1</w:t>
    </w:r>
    <w:r>
      <w:rPr>
        <w:rStyle w:val="PageNumber"/>
      </w:rPr>
      <w:fldChar w:fldCharType="end"/>
    </w:r>
  </w:p>
  <w:p w14:paraId="6B95CB0F" w14:textId="77777777" w:rsidR="009916F2" w:rsidRDefault="00991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11607" w14:textId="77777777" w:rsidR="009916F2" w:rsidRDefault="00991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300B">
      <w:rPr>
        <w:rStyle w:val="PageNumber"/>
        <w:noProof/>
      </w:rPr>
      <w:t>1</w:t>
    </w:r>
    <w:r>
      <w:rPr>
        <w:rStyle w:val="PageNumber"/>
      </w:rPr>
      <w:fldChar w:fldCharType="end"/>
    </w:r>
  </w:p>
  <w:p w14:paraId="4EA6CBF4" w14:textId="77777777" w:rsidR="009916F2" w:rsidRDefault="00DE78BC">
    <w:pPr>
      <w:pStyle w:val="Footer"/>
      <w:rPr>
        <w:sz w:val="20"/>
      </w:rPr>
    </w:pPr>
    <w:r>
      <w:rPr>
        <w:noProof/>
        <w:sz w:val="20"/>
      </w:rPr>
      <w:t>plahighways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60D496" w14:textId="77777777" w:rsidR="00F4040B" w:rsidRDefault="00F4040B">
      <w:r>
        <w:separator/>
      </w:r>
    </w:p>
  </w:footnote>
  <w:footnote w:type="continuationSeparator" w:id="0">
    <w:p w14:paraId="32C25833" w14:textId="77777777" w:rsidR="00F4040B" w:rsidRDefault="00F40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E17A74"/>
    <w:multiLevelType w:val="hybridMultilevel"/>
    <w:tmpl w:val="1802893A"/>
    <w:lvl w:ilvl="0" w:tplc="CAE8DA80">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15:restartNumberingAfterBreak="1">
    <w:nsid w:val="09664D35"/>
    <w:multiLevelType w:val="hybridMultilevel"/>
    <w:tmpl w:val="645EEF24"/>
    <w:lvl w:ilvl="0" w:tplc="B33EE172">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1">
    <w:nsid w:val="097F7213"/>
    <w:multiLevelType w:val="hybridMultilevel"/>
    <w:tmpl w:val="55DC74D8"/>
    <w:lvl w:ilvl="0" w:tplc="87CADBA2">
      <w:start w:val="2"/>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3597CD7"/>
    <w:multiLevelType w:val="hybridMultilevel"/>
    <w:tmpl w:val="BF8E62E4"/>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4" w15:restartNumberingAfterBreak="1">
    <w:nsid w:val="178868BF"/>
    <w:multiLevelType w:val="hybridMultilevel"/>
    <w:tmpl w:val="000C0522"/>
    <w:lvl w:ilvl="0" w:tplc="257419E6">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1">
    <w:nsid w:val="17F42603"/>
    <w:multiLevelType w:val="hybridMultilevel"/>
    <w:tmpl w:val="76FC0930"/>
    <w:lvl w:ilvl="0" w:tplc="16984924">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15:restartNumberingAfterBreak="1">
    <w:nsid w:val="193C3E37"/>
    <w:multiLevelType w:val="hybridMultilevel"/>
    <w:tmpl w:val="CF78B204"/>
    <w:lvl w:ilvl="0" w:tplc="C6367A56">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1DA6125B"/>
    <w:multiLevelType w:val="hybridMultilevel"/>
    <w:tmpl w:val="4502F3EA"/>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227805FD"/>
    <w:multiLevelType w:val="hybridMultilevel"/>
    <w:tmpl w:val="EE48C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23220F48"/>
    <w:multiLevelType w:val="hybridMultilevel"/>
    <w:tmpl w:val="AF3400F4"/>
    <w:lvl w:ilvl="0" w:tplc="B8284E00">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0" w15:restartNumberingAfterBreak="1">
    <w:nsid w:val="233677E3"/>
    <w:multiLevelType w:val="hybridMultilevel"/>
    <w:tmpl w:val="000E6FB4"/>
    <w:lvl w:ilvl="0" w:tplc="1B9A2F18">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1">
    <w:nsid w:val="263E4AAB"/>
    <w:multiLevelType w:val="hybridMultilevel"/>
    <w:tmpl w:val="BC849E6C"/>
    <w:lvl w:ilvl="0" w:tplc="642C4808">
      <w:start w:val="1"/>
      <w:numFmt w:val="decimal"/>
      <w:lvlText w:val="%1"/>
      <w:lvlJc w:val="left"/>
      <w:pPr>
        <w:tabs>
          <w:tab w:val="num" w:pos="420"/>
        </w:tabs>
        <w:ind w:left="420" w:hanging="9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1">
    <w:nsid w:val="29D50062"/>
    <w:multiLevelType w:val="hybridMultilevel"/>
    <w:tmpl w:val="5AE68362"/>
    <w:lvl w:ilvl="0" w:tplc="FF805BD4">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1">
    <w:nsid w:val="307B10FE"/>
    <w:multiLevelType w:val="hybridMultilevel"/>
    <w:tmpl w:val="D61A42C2"/>
    <w:lvl w:ilvl="0" w:tplc="25DCB73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4" w15:restartNumberingAfterBreak="0">
    <w:nsid w:val="31501013"/>
    <w:multiLevelType w:val="hybridMultilevel"/>
    <w:tmpl w:val="CEF4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44E1301B"/>
    <w:multiLevelType w:val="hybridMultilevel"/>
    <w:tmpl w:val="8F0A01D8"/>
    <w:lvl w:ilvl="0" w:tplc="A6301B4C">
      <w:start w:val="1"/>
      <w:numFmt w:val="decimal"/>
      <w:lvlText w:val="%1"/>
      <w:lvlJc w:val="left"/>
      <w:pPr>
        <w:tabs>
          <w:tab w:val="num" w:pos="480"/>
        </w:tabs>
        <w:ind w:left="480" w:hanging="10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1">
    <w:nsid w:val="506D2730"/>
    <w:multiLevelType w:val="hybridMultilevel"/>
    <w:tmpl w:val="6466255C"/>
    <w:lvl w:ilvl="0" w:tplc="D7207E9A">
      <w:start w:val="1"/>
      <w:numFmt w:val="decimal"/>
      <w:lvlText w:val="%1"/>
      <w:lvlJc w:val="left"/>
      <w:pPr>
        <w:tabs>
          <w:tab w:val="num" w:pos="480"/>
        </w:tabs>
        <w:ind w:left="480" w:hanging="10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15:restartNumberingAfterBreak="1">
    <w:nsid w:val="52CF286A"/>
    <w:multiLevelType w:val="hybridMultilevel"/>
    <w:tmpl w:val="C24A2972"/>
    <w:lvl w:ilvl="0" w:tplc="9050F13A">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1">
    <w:nsid w:val="57E528F8"/>
    <w:multiLevelType w:val="hybridMultilevel"/>
    <w:tmpl w:val="77D6D1A6"/>
    <w:lvl w:ilvl="0" w:tplc="BE623632">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 w15:restartNumberingAfterBreak="0">
    <w:nsid w:val="5FB6133A"/>
    <w:multiLevelType w:val="hybridMultilevel"/>
    <w:tmpl w:val="869463F0"/>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0" w15:restartNumberingAfterBreak="1">
    <w:nsid w:val="65AC4E54"/>
    <w:multiLevelType w:val="hybridMultilevel"/>
    <w:tmpl w:val="10F4C7C4"/>
    <w:lvl w:ilvl="0" w:tplc="BAE45A5C">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1">
    <w:nsid w:val="7BC63D0D"/>
    <w:multiLevelType w:val="hybridMultilevel"/>
    <w:tmpl w:val="0952096C"/>
    <w:lvl w:ilvl="0" w:tplc="0FE66826">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16cid:durableId="2050296053">
    <w:abstractNumId w:val="4"/>
  </w:num>
  <w:num w:numId="2" w16cid:durableId="1370185260">
    <w:abstractNumId w:val="10"/>
  </w:num>
  <w:num w:numId="3" w16cid:durableId="16589547">
    <w:abstractNumId w:val="12"/>
  </w:num>
  <w:num w:numId="4" w16cid:durableId="1411270140">
    <w:abstractNumId w:val="18"/>
  </w:num>
  <w:num w:numId="5" w16cid:durableId="5563565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4455657">
    <w:abstractNumId w:val="16"/>
  </w:num>
  <w:num w:numId="7" w16cid:durableId="1473714130">
    <w:abstractNumId w:val="17"/>
  </w:num>
  <w:num w:numId="8" w16cid:durableId="17046851">
    <w:abstractNumId w:val="6"/>
  </w:num>
  <w:num w:numId="9" w16cid:durableId="1244991360">
    <w:abstractNumId w:val="21"/>
  </w:num>
  <w:num w:numId="10" w16cid:durableId="1483430842">
    <w:abstractNumId w:val="15"/>
  </w:num>
  <w:num w:numId="11" w16cid:durableId="879977030">
    <w:abstractNumId w:val="2"/>
  </w:num>
  <w:num w:numId="12" w16cid:durableId="1748115049">
    <w:abstractNumId w:val="0"/>
  </w:num>
  <w:num w:numId="13" w16cid:durableId="1556309567">
    <w:abstractNumId w:val="1"/>
  </w:num>
  <w:num w:numId="14" w16cid:durableId="1074820256">
    <w:abstractNumId w:val="5"/>
  </w:num>
  <w:num w:numId="15" w16cid:durableId="1728065963">
    <w:abstractNumId w:val="20"/>
  </w:num>
  <w:num w:numId="16" w16cid:durableId="1021516932">
    <w:abstractNumId w:val="13"/>
  </w:num>
  <w:num w:numId="17" w16cid:durableId="1617368642">
    <w:abstractNumId w:val="9"/>
  </w:num>
  <w:num w:numId="18" w16cid:durableId="916860355">
    <w:abstractNumId w:val="19"/>
  </w:num>
  <w:num w:numId="19" w16cid:durableId="1965504232">
    <w:abstractNumId w:val="8"/>
  </w:num>
  <w:num w:numId="20" w16cid:durableId="351150938">
    <w:abstractNumId w:val="7"/>
  </w:num>
  <w:num w:numId="21" w16cid:durableId="1524855287">
    <w:abstractNumId w:val="3"/>
  </w:num>
  <w:num w:numId="22" w16cid:durableId="896666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AD"/>
    <w:rsid w:val="000039B7"/>
    <w:rsid w:val="00006C76"/>
    <w:rsid w:val="000075BE"/>
    <w:rsid w:val="000171F5"/>
    <w:rsid w:val="0002413F"/>
    <w:rsid w:val="00036BF8"/>
    <w:rsid w:val="0003723E"/>
    <w:rsid w:val="000465DE"/>
    <w:rsid w:val="00047B36"/>
    <w:rsid w:val="0005254F"/>
    <w:rsid w:val="00056297"/>
    <w:rsid w:val="000667CE"/>
    <w:rsid w:val="00071DD6"/>
    <w:rsid w:val="00074F0C"/>
    <w:rsid w:val="00077FEE"/>
    <w:rsid w:val="00086A0E"/>
    <w:rsid w:val="00091913"/>
    <w:rsid w:val="000924E5"/>
    <w:rsid w:val="00095B44"/>
    <w:rsid w:val="000A3211"/>
    <w:rsid w:val="000A6B85"/>
    <w:rsid w:val="000C18DF"/>
    <w:rsid w:val="000C2181"/>
    <w:rsid w:val="000D323A"/>
    <w:rsid w:val="000D479E"/>
    <w:rsid w:val="000E07A1"/>
    <w:rsid w:val="000E2FAB"/>
    <w:rsid w:val="000F5EFF"/>
    <w:rsid w:val="00100077"/>
    <w:rsid w:val="001100BE"/>
    <w:rsid w:val="00110E9B"/>
    <w:rsid w:val="00113B65"/>
    <w:rsid w:val="00116662"/>
    <w:rsid w:val="00121992"/>
    <w:rsid w:val="00123343"/>
    <w:rsid w:val="0014104F"/>
    <w:rsid w:val="001442A0"/>
    <w:rsid w:val="00146609"/>
    <w:rsid w:val="00146B14"/>
    <w:rsid w:val="0015207C"/>
    <w:rsid w:val="0015720B"/>
    <w:rsid w:val="00157D5D"/>
    <w:rsid w:val="001615B4"/>
    <w:rsid w:val="001711AC"/>
    <w:rsid w:val="00172BCA"/>
    <w:rsid w:val="00175C0D"/>
    <w:rsid w:val="00182CF5"/>
    <w:rsid w:val="00183243"/>
    <w:rsid w:val="00184097"/>
    <w:rsid w:val="00185693"/>
    <w:rsid w:val="00194221"/>
    <w:rsid w:val="001A0F57"/>
    <w:rsid w:val="001A17D5"/>
    <w:rsid w:val="001A4DAA"/>
    <w:rsid w:val="001C156C"/>
    <w:rsid w:val="001C5086"/>
    <w:rsid w:val="001D05A0"/>
    <w:rsid w:val="001D0AEA"/>
    <w:rsid w:val="001D4B1A"/>
    <w:rsid w:val="001D4BAC"/>
    <w:rsid w:val="001D5F32"/>
    <w:rsid w:val="001D6D8E"/>
    <w:rsid w:val="001D7DB5"/>
    <w:rsid w:val="001E3745"/>
    <w:rsid w:val="001E64D0"/>
    <w:rsid w:val="001F5E85"/>
    <w:rsid w:val="002100DE"/>
    <w:rsid w:val="00211980"/>
    <w:rsid w:val="00212350"/>
    <w:rsid w:val="0021701E"/>
    <w:rsid w:val="00217E08"/>
    <w:rsid w:val="00220086"/>
    <w:rsid w:val="002203B4"/>
    <w:rsid w:val="0022465B"/>
    <w:rsid w:val="002302FB"/>
    <w:rsid w:val="00240582"/>
    <w:rsid w:val="00245C9A"/>
    <w:rsid w:val="00250EF0"/>
    <w:rsid w:val="00256A9E"/>
    <w:rsid w:val="0026082B"/>
    <w:rsid w:val="0026290C"/>
    <w:rsid w:val="00264ECE"/>
    <w:rsid w:val="002658D5"/>
    <w:rsid w:val="00271EFF"/>
    <w:rsid w:val="00272CCD"/>
    <w:rsid w:val="002760E8"/>
    <w:rsid w:val="0028493C"/>
    <w:rsid w:val="00284E67"/>
    <w:rsid w:val="002854E1"/>
    <w:rsid w:val="00296C3D"/>
    <w:rsid w:val="002A20ED"/>
    <w:rsid w:val="002A3AE5"/>
    <w:rsid w:val="002A5592"/>
    <w:rsid w:val="002B407C"/>
    <w:rsid w:val="002D0EEB"/>
    <w:rsid w:val="002D61BB"/>
    <w:rsid w:val="002D7485"/>
    <w:rsid w:val="002E0A51"/>
    <w:rsid w:val="002E597C"/>
    <w:rsid w:val="002F225B"/>
    <w:rsid w:val="00306905"/>
    <w:rsid w:val="00307828"/>
    <w:rsid w:val="00313BC4"/>
    <w:rsid w:val="00314B51"/>
    <w:rsid w:val="00314D47"/>
    <w:rsid w:val="00331F5E"/>
    <w:rsid w:val="00333ACA"/>
    <w:rsid w:val="00334D35"/>
    <w:rsid w:val="00345629"/>
    <w:rsid w:val="00346458"/>
    <w:rsid w:val="00354FF0"/>
    <w:rsid w:val="00362CB4"/>
    <w:rsid w:val="00362FE9"/>
    <w:rsid w:val="0036496F"/>
    <w:rsid w:val="003664BE"/>
    <w:rsid w:val="00366AA8"/>
    <w:rsid w:val="00366D5C"/>
    <w:rsid w:val="00372E69"/>
    <w:rsid w:val="00377B57"/>
    <w:rsid w:val="00381733"/>
    <w:rsid w:val="003874B9"/>
    <w:rsid w:val="003910A9"/>
    <w:rsid w:val="003919A5"/>
    <w:rsid w:val="00395AA2"/>
    <w:rsid w:val="00395E6B"/>
    <w:rsid w:val="003A3622"/>
    <w:rsid w:val="003A72EB"/>
    <w:rsid w:val="003C0BF5"/>
    <w:rsid w:val="003D1848"/>
    <w:rsid w:val="003D45E7"/>
    <w:rsid w:val="003E2909"/>
    <w:rsid w:val="003E6E7C"/>
    <w:rsid w:val="00403E7D"/>
    <w:rsid w:val="00404A29"/>
    <w:rsid w:val="004114FD"/>
    <w:rsid w:val="00412309"/>
    <w:rsid w:val="00415BDE"/>
    <w:rsid w:val="00421FC4"/>
    <w:rsid w:val="00422669"/>
    <w:rsid w:val="00422D90"/>
    <w:rsid w:val="00424290"/>
    <w:rsid w:val="00427926"/>
    <w:rsid w:val="00446635"/>
    <w:rsid w:val="00447CD7"/>
    <w:rsid w:val="00454EEA"/>
    <w:rsid w:val="00462418"/>
    <w:rsid w:val="00466807"/>
    <w:rsid w:val="00473145"/>
    <w:rsid w:val="00473F00"/>
    <w:rsid w:val="0047432D"/>
    <w:rsid w:val="00475188"/>
    <w:rsid w:val="00484FEE"/>
    <w:rsid w:val="00492D23"/>
    <w:rsid w:val="00493096"/>
    <w:rsid w:val="00493D30"/>
    <w:rsid w:val="0049705E"/>
    <w:rsid w:val="00497B3F"/>
    <w:rsid w:val="004A1A15"/>
    <w:rsid w:val="004A5AC0"/>
    <w:rsid w:val="004A66A2"/>
    <w:rsid w:val="004A680A"/>
    <w:rsid w:val="004B15EF"/>
    <w:rsid w:val="004B1E92"/>
    <w:rsid w:val="004B3BB9"/>
    <w:rsid w:val="004B4576"/>
    <w:rsid w:val="004C497B"/>
    <w:rsid w:val="004D3B11"/>
    <w:rsid w:val="004E30CC"/>
    <w:rsid w:val="004F248D"/>
    <w:rsid w:val="004F4FD9"/>
    <w:rsid w:val="004F774F"/>
    <w:rsid w:val="00506813"/>
    <w:rsid w:val="0050735D"/>
    <w:rsid w:val="00511F3C"/>
    <w:rsid w:val="0051520B"/>
    <w:rsid w:val="00515999"/>
    <w:rsid w:val="005237D2"/>
    <w:rsid w:val="00526C21"/>
    <w:rsid w:val="00526CC5"/>
    <w:rsid w:val="00530DD9"/>
    <w:rsid w:val="005322AA"/>
    <w:rsid w:val="00533224"/>
    <w:rsid w:val="00540BBC"/>
    <w:rsid w:val="00541CA8"/>
    <w:rsid w:val="00557DE2"/>
    <w:rsid w:val="00562885"/>
    <w:rsid w:val="005660B5"/>
    <w:rsid w:val="005672B6"/>
    <w:rsid w:val="005743C0"/>
    <w:rsid w:val="00577645"/>
    <w:rsid w:val="00581A58"/>
    <w:rsid w:val="00582A1E"/>
    <w:rsid w:val="0059182F"/>
    <w:rsid w:val="00592A18"/>
    <w:rsid w:val="0059587E"/>
    <w:rsid w:val="005A4401"/>
    <w:rsid w:val="005A57C0"/>
    <w:rsid w:val="005C0711"/>
    <w:rsid w:val="005C28B9"/>
    <w:rsid w:val="005C5671"/>
    <w:rsid w:val="005C6414"/>
    <w:rsid w:val="005C756E"/>
    <w:rsid w:val="005C768B"/>
    <w:rsid w:val="005D00ED"/>
    <w:rsid w:val="005D09D3"/>
    <w:rsid w:val="005D13D4"/>
    <w:rsid w:val="005D6BBB"/>
    <w:rsid w:val="005F7B5B"/>
    <w:rsid w:val="006011AD"/>
    <w:rsid w:val="00605949"/>
    <w:rsid w:val="00606951"/>
    <w:rsid w:val="006132B1"/>
    <w:rsid w:val="00614B5E"/>
    <w:rsid w:val="006158E1"/>
    <w:rsid w:val="0061775C"/>
    <w:rsid w:val="00630422"/>
    <w:rsid w:val="00630E80"/>
    <w:rsid w:val="00636293"/>
    <w:rsid w:val="00641025"/>
    <w:rsid w:val="006418C9"/>
    <w:rsid w:val="00642CB1"/>
    <w:rsid w:val="00645C1C"/>
    <w:rsid w:val="006511C3"/>
    <w:rsid w:val="006567D5"/>
    <w:rsid w:val="00663FE8"/>
    <w:rsid w:val="006707D8"/>
    <w:rsid w:val="00672BEB"/>
    <w:rsid w:val="006760F6"/>
    <w:rsid w:val="00677762"/>
    <w:rsid w:val="00691AF6"/>
    <w:rsid w:val="0069576C"/>
    <w:rsid w:val="006969EA"/>
    <w:rsid w:val="006973AD"/>
    <w:rsid w:val="006A14E1"/>
    <w:rsid w:val="006A6683"/>
    <w:rsid w:val="006C44E7"/>
    <w:rsid w:val="006C460E"/>
    <w:rsid w:val="006C6EFE"/>
    <w:rsid w:val="006C7696"/>
    <w:rsid w:val="006D34D3"/>
    <w:rsid w:val="006D4CF0"/>
    <w:rsid w:val="006D5B60"/>
    <w:rsid w:val="006E011A"/>
    <w:rsid w:val="007019DC"/>
    <w:rsid w:val="00707462"/>
    <w:rsid w:val="00707CB3"/>
    <w:rsid w:val="00713695"/>
    <w:rsid w:val="007151A4"/>
    <w:rsid w:val="00735E0B"/>
    <w:rsid w:val="007369B1"/>
    <w:rsid w:val="00741D21"/>
    <w:rsid w:val="00743499"/>
    <w:rsid w:val="00751877"/>
    <w:rsid w:val="00761871"/>
    <w:rsid w:val="00761E6C"/>
    <w:rsid w:val="007665DF"/>
    <w:rsid w:val="00771D48"/>
    <w:rsid w:val="007736DA"/>
    <w:rsid w:val="007738C0"/>
    <w:rsid w:val="007771CA"/>
    <w:rsid w:val="007A303B"/>
    <w:rsid w:val="007A3D2A"/>
    <w:rsid w:val="007B25FA"/>
    <w:rsid w:val="007B2914"/>
    <w:rsid w:val="007B33A0"/>
    <w:rsid w:val="007D1367"/>
    <w:rsid w:val="007D43AE"/>
    <w:rsid w:val="007F3BA3"/>
    <w:rsid w:val="007F4A42"/>
    <w:rsid w:val="007F6391"/>
    <w:rsid w:val="00801906"/>
    <w:rsid w:val="00817F17"/>
    <w:rsid w:val="008231BF"/>
    <w:rsid w:val="00826813"/>
    <w:rsid w:val="008270B7"/>
    <w:rsid w:val="00831201"/>
    <w:rsid w:val="008350EC"/>
    <w:rsid w:val="00835604"/>
    <w:rsid w:val="008363D4"/>
    <w:rsid w:val="00840A79"/>
    <w:rsid w:val="00844514"/>
    <w:rsid w:val="008519C9"/>
    <w:rsid w:val="00856CF8"/>
    <w:rsid w:val="00864DC8"/>
    <w:rsid w:val="0087713D"/>
    <w:rsid w:val="00880578"/>
    <w:rsid w:val="00881548"/>
    <w:rsid w:val="008A094C"/>
    <w:rsid w:val="008A4A13"/>
    <w:rsid w:val="008B0A52"/>
    <w:rsid w:val="008B476C"/>
    <w:rsid w:val="008B6BDC"/>
    <w:rsid w:val="008D1B10"/>
    <w:rsid w:val="008D51DD"/>
    <w:rsid w:val="008D6FD9"/>
    <w:rsid w:val="008E67D9"/>
    <w:rsid w:val="0091365E"/>
    <w:rsid w:val="009170A3"/>
    <w:rsid w:val="00923ACE"/>
    <w:rsid w:val="00923EAE"/>
    <w:rsid w:val="00934666"/>
    <w:rsid w:val="00960223"/>
    <w:rsid w:val="00966DC3"/>
    <w:rsid w:val="00966DE4"/>
    <w:rsid w:val="009704A3"/>
    <w:rsid w:val="00972D61"/>
    <w:rsid w:val="0097443C"/>
    <w:rsid w:val="00976039"/>
    <w:rsid w:val="009765B4"/>
    <w:rsid w:val="00981D83"/>
    <w:rsid w:val="00983B9A"/>
    <w:rsid w:val="009848C9"/>
    <w:rsid w:val="00987564"/>
    <w:rsid w:val="00987FE3"/>
    <w:rsid w:val="009916F2"/>
    <w:rsid w:val="00991C7E"/>
    <w:rsid w:val="00991DFE"/>
    <w:rsid w:val="00994A5E"/>
    <w:rsid w:val="009A4659"/>
    <w:rsid w:val="009A6533"/>
    <w:rsid w:val="009B3AA4"/>
    <w:rsid w:val="009C0DC2"/>
    <w:rsid w:val="009C6E91"/>
    <w:rsid w:val="009D0892"/>
    <w:rsid w:val="009E1297"/>
    <w:rsid w:val="009E13AC"/>
    <w:rsid w:val="009E40FC"/>
    <w:rsid w:val="009E5268"/>
    <w:rsid w:val="009E6EA2"/>
    <w:rsid w:val="009F01F1"/>
    <w:rsid w:val="009F0DAF"/>
    <w:rsid w:val="00A010E8"/>
    <w:rsid w:val="00A03446"/>
    <w:rsid w:val="00A03895"/>
    <w:rsid w:val="00A057DB"/>
    <w:rsid w:val="00A216E2"/>
    <w:rsid w:val="00A21C7A"/>
    <w:rsid w:val="00A271A2"/>
    <w:rsid w:val="00A42C89"/>
    <w:rsid w:val="00A459C3"/>
    <w:rsid w:val="00A526BD"/>
    <w:rsid w:val="00A56CFA"/>
    <w:rsid w:val="00A6439C"/>
    <w:rsid w:val="00A6554D"/>
    <w:rsid w:val="00A676A5"/>
    <w:rsid w:val="00A70831"/>
    <w:rsid w:val="00A72841"/>
    <w:rsid w:val="00A75CD4"/>
    <w:rsid w:val="00A7670A"/>
    <w:rsid w:val="00A77341"/>
    <w:rsid w:val="00A77548"/>
    <w:rsid w:val="00A81E5E"/>
    <w:rsid w:val="00A85589"/>
    <w:rsid w:val="00A94521"/>
    <w:rsid w:val="00A95531"/>
    <w:rsid w:val="00AA0387"/>
    <w:rsid w:val="00AA2780"/>
    <w:rsid w:val="00AB012B"/>
    <w:rsid w:val="00AD0752"/>
    <w:rsid w:val="00AD0E1E"/>
    <w:rsid w:val="00AD309C"/>
    <w:rsid w:val="00AD4F68"/>
    <w:rsid w:val="00AD58ED"/>
    <w:rsid w:val="00AE2A5D"/>
    <w:rsid w:val="00AE6118"/>
    <w:rsid w:val="00AF53E3"/>
    <w:rsid w:val="00B03D2D"/>
    <w:rsid w:val="00B04B8C"/>
    <w:rsid w:val="00B04D8A"/>
    <w:rsid w:val="00B112DB"/>
    <w:rsid w:val="00B15F93"/>
    <w:rsid w:val="00B165BA"/>
    <w:rsid w:val="00B17D04"/>
    <w:rsid w:val="00B17E1C"/>
    <w:rsid w:val="00B22494"/>
    <w:rsid w:val="00B35E13"/>
    <w:rsid w:val="00B44DE3"/>
    <w:rsid w:val="00B56335"/>
    <w:rsid w:val="00B57E30"/>
    <w:rsid w:val="00B65805"/>
    <w:rsid w:val="00B70041"/>
    <w:rsid w:val="00B7220B"/>
    <w:rsid w:val="00B82F04"/>
    <w:rsid w:val="00B87EC8"/>
    <w:rsid w:val="00B979D4"/>
    <w:rsid w:val="00BA2B46"/>
    <w:rsid w:val="00BC1C25"/>
    <w:rsid w:val="00BC2AD9"/>
    <w:rsid w:val="00BC2DEC"/>
    <w:rsid w:val="00BC40A6"/>
    <w:rsid w:val="00BD0456"/>
    <w:rsid w:val="00BD3862"/>
    <w:rsid w:val="00BE137A"/>
    <w:rsid w:val="00BF0785"/>
    <w:rsid w:val="00BF0C8E"/>
    <w:rsid w:val="00BF6AC0"/>
    <w:rsid w:val="00C00724"/>
    <w:rsid w:val="00C01771"/>
    <w:rsid w:val="00C04A4A"/>
    <w:rsid w:val="00C06D07"/>
    <w:rsid w:val="00C113F5"/>
    <w:rsid w:val="00C11FD4"/>
    <w:rsid w:val="00C21C6C"/>
    <w:rsid w:val="00C230DB"/>
    <w:rsid w:val="00C3212B"/>
    <w:rsid w:val="00C332C5"/>
    <w:rsid w:val="00C341A6"/>
    <w:rsid w:val="00C41591"/>
    <w:rsid w:val="00C44EEF"/>
    <w:rsid w:val="00C517E3"/>
    <w:rsid w:val="00C53BC0"/>
    <w:rsid w:val="00C60233"/>
    <w:rsid w:val="00C602DE"/>
    <w:rsid w:val="00C60ECA"/>
    <w:rsid w:val="00C651FA"/>
    <w:rsid w:val="00C67424"/>
    <w:rsid w:val="00C77B76"/>
    <w:rsid w:val="00C77C4F"/>
    <w:rsid w:val="00C83A08"/>
    <w:rsid w:val="00C86DD5"/>
    <w:rsid w:val="00C9360B"/>
    <w:rsid w:val="00C94A56"/>
    <w:rsid w:val="00C94F35"/>
    <w:rsid w:val="00CC3AE9"/>
    <w:rsid w:val="00CC70EC"/>
    <w:rsid w:val="00CD2F7B"/>
    <w:rsid w:val="00CD49A5"/>
    <w:rsid w:val="00CD69A6"/>
    <w:rsid w:val="00CE3E25"/>
    <w:rsid w:val="00CE4315"/>
    <w:rsid w:val="00CE4C51"/>
    <w:rsid w:val="00CE5DF1"/>
    <w:rsid w:val="00CE79F3"/>
    <w:rsid w:val="00CF7AC7"/>
    <w:rsid w:val="00D0014F"/>
    <w:rsid w:val="00D01100"/>
    <w:rsid w:val="00D017B1"/>
    <w:rsid w:val="00D01C00"/>
    <w:rsid w:val="00D0239E"/>
    <w:rsid w:val="00D03B6D"/>
    <w:rsid w:val="00D13763"/>
    <w:rsid w:val="00D212F4"/>
    <w:rsid w:val="00D21A9F"/>
    <w:rsid w:val="00D27CFB"/>
    <w:rsid w:val="00D350EB"/>
    <w:rsid w:val="00D36E97"/>
    <w:rsid w:val="00D374AE"/>
    <w:rsid w:val="00D45EE9"/>
    <w:rsid w:val="00D45F7F"/>
    <w:rsid w:val="00D462B8"/>
    <w:rsid w:val="00D47C84"/>
    <w:rsid w:val="00D5325A"/>
    <w:rsid w:val="00D54F5C"/>
    <w:rsid w:val="00D61450"/>
    <w:rsid w:val="00D64BF7"/>
    <w:rsid w:val="00D758E3"/>
    <w:rsid w:val="00D77478"/>
    <w:rsid w:val="00D8081C"/>
    <w:rsid w:val="00D817F6"/>
    <w:rsid w:val="00D855B3"/>
    <w:rsid w:val="00D86FED"/>
    <w:rsid w:val="00D9293A"/>
    <w:rsid w:val="00D9371A"/>
    <w:rsid w:val="00D950D2"/>
    <w:rsid w:val="00D95970"/>
    <w:rsid w:val="00DA3666"/>
    <w:rsid w:val="00DA56B7"/>
    <w:rsid w:val="00DB2F7D"/>
    <w:rsid w:val="00DB6D76"/>
    <w:rsid w:val="00DC143E"/>
    <w:rsid w:val="00DC48C7"/>
    <w:rsid w:val="00DC788D"/>
    <w:rsid w:val="00DD2969"/>
    <w:rsid w:val="00DD6AB8"/>
    <w:rsid w:val="00DE200C"/>
    <w:rsid w:val="00DE211A"/>
    <w:rsid w:val="00DE78BC"/>
    <w:rsid w:val="00DF4A5F"/>
    <w:rsid w:val="00DF5326"/>
    <w:rsid w:val="00DF7293"/>
    <w:rsid w:val="00E06154"/>
    <w:rsid w:val="00E06AE6"/>
    <w:rsid w:val="00E1325A"/>
    <w:rsid w:val="00E13FA8"/>
    <w:rsid w:val="00E1666A"/>
    <w:rsid w:val="00E178B1"/>
    <w:rsid w:val="00E216FB"/>
    <w:rsid w:val="00E23C11"/>
    <w:rsid w:val="00E2682D"/>
    <w:rsid w:val="00E30BDB"/>
    <w:rsid w:val="00E30C5B"/>
    <w:rsid w:val="00E337E4"/>
    <w:rsid w:val="00E50343"/>
    <w:rsid w:val="00E51F9C"/>
    <w:rsid w:val="00E56EA1"/>
    <w:rsid w:val="00E6012A"/>
    <w:rsid w:val="00E61F80"/>
    <w:rsid w:val="00E63A3B"/>
    <w:rsid w:val="00E64FDD"/>
    <w:rsid w:val="00E7500F"/>
    <w:rsid w:val="00E83F47"/>
    <w:rsid w:val="00E850AF"/>
    <w:rsid w:val="00E90FEA"/>
    <w:rsid w:val="00E95A75"/>
    <w:rsid w:val="00EA0D5E"/>
    <w:rsid w:val="00EC3450"/>
    <w:rsid w:val="00EF15A6"/>
    <w:rsid w:val="00EF58FB"/>
    <w:rsid w:val="00F054D9"/>
    <w:rsid w:val="00F12B47"/>
    <w:rsid w:val="00F13F15"/>
    <w:rsid w:val="00F155B5"/>
    <w:rsid w:val="00F2341C"/>
    <w:rsid w:val="00F26B39"/>
    <w:rsid w:val="00F26F2C"/>
    <w:rsid w:val="00F34B78"/>
    <w:rsid w:val="00F34BCB"/>
    <w:rsid w:val="00F4040B"/>
    <w:rsid w:val="00F43950"/>
    <w:rsid w:val="00F53510"/>
    <w:rsid w:val="00F5781D"/>
    <w:rsid w:val="00F6047B"/>
    <w:rsid w:val="00F66582"/>
    <w:rsid w:val="00F7236C"/>
    <w:rsid w:val="00F75CCD"/>
    <w:rsid w:val="00F8300B"/>
    <w:rsid w:val="00F8384C"/>
    <w:rsid w:val="00F83942"/>
    <w:rsid w:val="00F86C6A"/>
    <w:rsid w:val="00F871AE"/>
    <w:rsid w:val="00F916A3"/>
    <w:rsid w:val="00F92020"/>
    <w:rsid w:val="00F97807"/>
    <w:rsid w:val="00FA2820"/>
    <w:rsid w:val="00FA7B65"/>
    <w:rsid w:val="00FB0078"/>
    <w:rsid w:val="00FB29C7"/>
    <w:rsid w:val="00FC39F9"/>
    <w:rsid w:val="00FD0E41"/>
    <w:rsid w:val="00FD68AB"/>
    <w:rsid w:val="00FE1A9E"/>
    <w:rsid w:val="00FE6DBE"/>
    <w:rsid w:val="00FF40E9"/>
    <w:rsid w:val="00FF7B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E8CE48"/>
  <w15:chartTrackingRefBased/>
  <w15:docId w15:val="{09B227DC-2DC5-480A-88C7-1EC61164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540"/>
      <w:outlineLvl w:val="0"/>
    </w:pPr>
    <w:rPr>
      <w:b/>
      <w:bCs/>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pPr>
    <w:rPr>
      <w:rFonts w:ascii="Arial" w:hAnsi="Arial" w:cs="Arial"/>
    </w:rPr>
  </w:style>
  <w:style w:type="paragraph" w:styleId="BlockText">
    <w:name w:val="Block Text"/>
    <w:basedOn w:val="Normal"/>
    <w:pPr>
      <w:ind w:left="-90" w:right="-19"/>
      <w:jc w:val="both"/>
    </w:pPr>
    <w:rPr>
      <w:szCs w:val="20"/>
      <w:lang w:val="en-GB"/>
    </w:rPr>
  </w:style>
  <w:style w:type="paragraph" w:styleId="BodyText">
    <w:name w:val="Body Text"/>
    <w:basedOn w:val="Normal"/>
    <w:pPr>
      <w:jc w:val="both"/>
    </w:pPr>
    <w:rPr>
      <w:rFonts w:ascii="Arial" w:hAnsi="Arial" w:cs="Arial"/>
    </w:rPr>
  </w:style>
  <w:style w:type="paragraph" w:styleId="BodyTextIndent2">
    <w:name w:val="Body Text Indent 2"/>
    <w:basedOn w:val="Normal"/>
    <w:pPr>
      <w:tabs>
        <w:tab w:val="left" w:pos="426"/>
      </w:tabs>
      <w:ind w:left="-540"/>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426"/>
      </w:tabs>
      <w:ind w:left="360" w:hanging="900"/>
      <w:jc w:val="both"/>
    </w:pPr>
    <w:rPr>
      <w:rFonts w:ascii="Arial" w:hAnsi="Arial" w:cs="Arial"/>
    </w:rPr>
  </w:style>
  <w:style w:type="paragraph" w:styleId="ListParagraph">
    <w:name w:val="List Paragraph"/>
    <w:basedOn w:val="Normal"/>
    <w:uiPriority w:val="34"/>
    <w:qFormat/>
    <w:rsid w:val="0049705E"/>
    <w:pPr>
      <w:spacing w:after="200" w:line="276" w:lineRule="auto"/>
      <w:ind w:left="720"/>
      <w:contextualSpacing/>
    </w:pPr>
    <w:rPr>
      <w:rFonts w:ascii="Arial" w:eastAsiaTheme="minorHAnsi" w:hAnsi="Arial"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1707</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Vale of Glamorgan</vt:lpstr>
    </vt:vector>
  </TitlesOfParts>
  <Company>Vale of Glamorgan Council</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Glamorgan</dc:title>
  <dc:subject/>
  <dc:creator>pdharris</dc:creator>
  <cp:keywords/>
  <dc:description/>
  <cp:lastModifiedBy>Aitken, James</cp:lastModifiedBy>
  <cp:revision>5</cp:revision>
  <cp:lastPrinted>2008-02-13T08:51:00Z</cp:lastPrinted>
  <dcterms:created xsi:type="dcterms:W3CDTF">2024-06-24T10:46:00Z</dcterms:created>
  <dcterms:modified xsi:type="dcterms:W3CDTF">2024-06-24T11:33:00Z</dcterms:modified>
</cp:coreProperties>
</file>