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7B" w:rsidRPr="00156B5B" w:rsidRDefault="00EE0D48" w:rsidP="00156B5B">
      <w:pPr>
        <w:spacing w:after="0"/>
        <w:jc w:val="right"/>
        <w:rPr>
          <w:rFonts w:ascii="Arial" w:hAnsi="Arial" w:cs="Arial"/>
          <w:b/>
          <w:sz w:val="24"/>
          <w:szCs w:val="24"/>
        </w:rPr>
      </w:pPr>
      <w:r w:rsidRPr="00156B5B">
        <w:rPr>
          <w:rFonts w:ascii="Arial" w:hAnsi="Arial" w:cs="Arial"/>
          <w:b/>
          <w:noProof/>
          <w:sz w:val="24"/>
          <w:szCs w:val="24"/>
          <w:lang w:eastAsia="en-GB"/>
        </w:rPr>
        <w:drawing>
          <wp:anchor distT="0" distB="0" distL="114935" distR="114935" simplePos="0" relativeHeight="251659264" behindDoc="0" locked="0" layoutInCell="1" allowOverlap="1">
            <wp:simplePos x="0" y="0"/>
            <wp:positionH relativeFrom="column">
              <wp:posOffset>3797420</wp:posOffset>
            </wp:positionH>
            <wp:positionV relativeFrom="paragraph">
              <wp:posOffset>-577970</wp:posOffset>
            </wp:positionV>
            <wp:extent cx="2542995" cy="681487"/>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42540" cy="681355"/>
                    </a:xfrm>
                    <a:prstGeom prst="rect">
                      <a:avLst/>
                    </a:prstGeom>
                    <a:solidFill>
                      <a:srgbClr val="FFFFFF"/>
                    </a:solidFill>
                  </pic:spPr>
                </pic:pic>
              </a:graphicData>
            </a:graphic>
          </wp:anchor>
        </w:drawing>
      </w:r>
      <w:r w:rsidR="0031687B" w:rsidRPr="00156B5B">
        <w:rPr>
          <w:rFonts w:ascii="Arial" w:hAnsi="Arial" w:cs="Arial"/>
          <w:b/>
          <w:sz w:val="24"/>
          <w:szCs w:val="24"/>
        </w:rPr>
        <w:t xml:space="preserve"> </w:t>
      </w:r>
    </w:p>
    <w:p w:rsidR="0031687B" w:rsidRPr="00156B5B" w:rsidRDefault="00C05304" w:rsidP="00156B5B">
      <w:pPr>
        <w:spacing w:after="0"/>
        <w:jc w:val="right"/>
        <w:rPr>
          <w:rFonts w:ascii="Arial" w:hAnsi="Arial" w:cs="Arial"/>
          <w:b/>
          <w:sz w:val="24"/>
          <w:szCs w:val="24"/>
        </w:rPr>
      </w:pPr>
      <w:r>
        <w:rPr>
          <w:rFonts w:ascii="Arial" w:hAnsi="Arial" w:cs="Arial"/>
          <w:b/>
          <w:sz w:val="24"/>
          <w:szCs w:val="24"/>
        </w:rPr>
        <w:t>30 November 2017</w:t>
      </w:r>
    </w:p>
    <w:p w:rsidR="0031687B" w:rsidRPr="00156B5B" w:rsidRDefault="0031687B" w:rsidP="00156B5B">
      <w:pPr>
        <w:spacing w:after="0"/>
        <w:jc w:val="center"/>
        <w:rPr>
          <w:rFonts w:ascii="Arial" w:hAnsi="Arial" w:cs="Arial"/>
          <w:b/>
          <w:sz w:val="24"/>
          <w:szCs w:val="24"/>
        </w:rPr>
      </w:pPr>
    </w:p>
    <w:p w:rsidR="000760C4" w:rsidRPr="00B562E2" w:rsidRDefault="007E6B7D" w:rsidP="00156B5B">
      <w:pPr>
        <w:spacing w:after="0"/>
        <w:jc w:val="center"/>
        <w:rPr>
          <w:rFonts w:ascii="Arial" w:hAnsi="Arial" w:cs="Arial"/>
          <w:b/>
          <w:sz w:val="28"/>
          <w:szCs w:val="28"/>
        </w:rPr>
      </w:pPr>
      <w:r w:rsidRPr="00B562E2">
        <w:rPr>
          <w:rFonts w:ascii="Arial" w:hAnsi="Arial" w:cs="Arial"/>
          <w:b/>
          <w:sz w:val="28"/>
          <w:szCs w:val="28"/>
        </w:rPr>
        <w:t>Cardiff and Vale University Health Board</w:t>
      </w:r>
      <w:r w:rsidR="00DE522F" w:rsidRPr="00B562E2">
        <w:rPr>
          <w:rFonts w:ascii="Arial" w:hAnsi="Arial" w:cs="Arial"/>
          <w:b/>
          <w:sz w:val="28"/>
          <w:szCs w:val="28"/>
        </w:rPr>
        <w:t xml:space="preserve"> (UHB)</w:t>
      </w:r>
      <w:r w:rsidRPr="00B562E2">
        <w:rPr>
          <w:rFonts w:ascii="Arial" w:hAnsi="Arial" w:cs="Arial"/>
          <w:b/>
          <w:sz w:val="28"/>
          <w:szCs w:val="28"/>
        </w:rPr>
        <w:t xml:space="preserve"> Response</w:t>
      </w:r>
      <w:r w:rsidR="0068069B" w:rsidRPr="00B562E2">
        <w:rPr>
          <w:rFonts w:ascii="Arial" w:hAnsi="Arial" w:cs="Arial"/>
          <w:b/>
          <w:sz w:val="28"/>
          <w:szCs w:val="28"/>
        </w:rPr>
        <w:t xml:space="preserve"> </w:t>
      </w:r>
    </w:p>
    <w:p w:rsidR="0031687B" w:rsidRPr="00156B5B" w:rsidRDefault="0031687B" w:rsidP="00156B5B">
      <w:pPr>
        <w:spacing w:after="0"/>
        <w:rPr>
          <w:rFonts w:ascii="Arial" w:hAnsi="Arial" w:cs="Arial"/>
          <w:sz w:val="24"/>
          <w:szCs w:val="24"/>
        </w:rPr>
      </w:pPr>
    </w:p>
    <w:p w:rsidR="00B562E2" w:rsidRPr="00B562E2" w:rsidRDefault="0031687B" w:rsidP="00B562E2">
      <w:pPr>
        <w:pStyle w:val="ListParagraph"/>
        <w:numPr>
          <w:ilvl w:val="0"/>
          <w:numId w:val="6"/>
        </w:numPr>
        <w:spacing w:after="0"/>
        <w:rPr>
          <w:rFonts w:ascii="Arial" w:hAnsi="Arial" w:cs="Arial"/>
          <w:b/>
          <w:sz w:val="24"/>
          <w:szCs w:val="24"/>
        </w:rPr>
      </w:pPr>
      <w:r w:rsidRPr="00156B5B">
        <w:rPr>
          <w:rFonts w:ascii="Arial" w:hAnsi="Arial" w:cs="Arial"/>
          <w:b/>
          <w:sz w:val="24"/>
          <w:szCs w:val="24"/>
        </w:rPr>
        <w:t>Purpose</w:t>
      </w:r>
    </w:p>
    <w:p w:rsidR="0031687B" w:rsidRPr="00156B5B" w:rsidRDefault="0031687B" w:rsidP="00156B5B">
      <w:pPr>
        <w:spacing w:after="0"/>
        <w:rPr>
          <w:rFonts w:ascii="Arial" w:hAnsi="Arial" w:cs="Arial"/>
          <w:sz w:val="24"/>
          <w:szCs w:val="24"/>
        </w:rPr>
      </w:pPr>
      <w:r w:rsidRPr="00156B5B">
        <w:rPr>
          <w:rFonts w:ascii="Arial" w:hAnsi="Arial" w:cs="Arial"/>
          <w:sz w:val="24"/>
          <w:szCs w:val="24"/>
        </w:rPr>
        <w:t xml:space="preserve">This briefing presents the response from the Cardiff and Vale UHB to </w:t>
      </w:r>
      <w:r w:rsidR="00EE0D48" w:rsidRPr="00156B5B">
        <w:rPr>
          <w:rFonts w:ascii="Arial" w:hAnsi="Arial" w:cs="Arial"/>
          <w:sz w:val="24"/>
          <w:szCs w:val="24"/>
        </w:rPr>
        <w:t xml:space="preserve">the </w:t>
      </w:r>
      <w:r w:rsidR="00C05304">
        <w:rPr>
          <w:rFonts w:ascii="Arial" w:hAnsi="Arial" w:cs="Arial"/>
          <w:sz w:val="24"/>
          <w:szCs w:val="24"/>
        </w:rPr>
        <w:t>Vale of Glamorgan</w:t>
      </w:r>
      <w:r w:rsidRPr="00156B5B">
        <w:rPr>
          <w:rFonts w:ascii="Arial" w:hAnsi="Arial" w:cs="Arial"/>
          <w:sz w:val="24"/>
          <w:szCs w:val="24"/>
        </w:rPr>
        <w:t xml:space="preserve"> Council on the</w:t>
      </w:r>
      <w:r w:rsidR="009A7D6E" w:rsidRPr="00156B5B">
        <w:rPr>
          <w:rFonts w:ascii="Arial" w:hAnsi="Arial" w:cs="Arial"/>
          <w:sz w:val="24"/>
          <w:szCs w:val="24"/>
        </w:rPr>
        <w:t xml:space="preserve"> following planning application:-</w:t>
      </w:r>
    </w:p>
    <w:p w:rsidR="0031687B" w:rsidRPr="00156B5B" w:rsidRDefault="0031687B" w:rsidP="00156B5B">
      <w:pPr>
        <w:spacing w:after="0"/>
        <w:jc w:val="center"/>
        <w:rPr>
          <w:rFonts w:ascii="Arial" w:hAnsi="Arial" w:cs="Arial"/>
          <w:b/>
          <w:sz w:val="24"/>
          <w:szCs w:val="24"/>
        </w:rPr>
      </w:pPr>
    </w:p>
    <w:tbl>
      <w:tblPr>
        <w:tblStyle w:val="TableGrid"/>
        <w:tblW w:w="9923" w:type="dxa"/>
        <w:tblInd w:w="-176" w:type="dxa"/>
        <w:tblLayout w:type="fixed"/>
        <w:tblLook w:val="04A0"/>
      </w:tblPr>
      <w:tblGrid>
        <w:gridCol w:w="1844"/>
        <w:gridCol w:w="8079"/>
      </w:tblGrid>
      <w:tr w:rsidR="007E6B7D" w:rsidRPr="00156B5B" w:rsidTr="0002574E">
        <w:tc>
          <w:tcPr>
            <w:tcW w:w="1844" w:type="dxa"/>
          </w:tcPr>
          <w:p w:rsidR="007E6B7D" w:rsidRPr="00156B5B" w:rsidRDefault="007E6B7D" w:rsidP="00156B5B">
            <w:pPr>
              <w:spacing w:line="276" w:lineRule="auto"/>
              <w:rPr>
                <w:rFonts w:ascii="Arial" w:hAnsi="Arial" w:cs="Arial"/>
                <w:b/>
                <w:sz w:val="24"/>
                <w:szCs w:val="24"/>
              </w:rPr>
            </w:pPr>
            <w:r w:rsidRPr="00156B5B">
              <w:rPr>
                <w:rFonts w:ascii="Arial" w:hAnsi="Arial" w:cs="Arial"/>
                <w:b/>
                <w:sz w:val="24"/>
                <w:szCs w:val="24"/>
              </w:rPr>
              <w:t xml:space="preserve">Application </w:t>
            </w:r>
            <w:r w:rsidR="00A13A73" w:rsidRPr="00156B5B">
              <w:rPr>
                <w:rFonts w:ascii="Arial" w:hAnsi="Arial" w:cs="Arial"/>
                <w:b/>
                <w:sz w:val="24"/>
                <w:szCs w:val="24"/>
              </w:rPr>
              <w:t>No.</w:t>
            </w:r>
          </w:p>
        </w:tc>
        <w:tc>
          <w:tcPr>
            <w:tcW w:w="8079" w:type="dxa"/>
          </w:tcPr>
          <w:p w:rsidR="00C05304" w:rsidRPr="00C05304" w:rsidRDefault="00C05304" w:rsidP="00C05304">
            <w:pPr>
              <w:pStyle w:val="Heading1"/>
              <w:spacing w:before="0"/>
              <w:outlineLvl w:val="0"/>
              <w:rPr>
                <w:rFonts w:ascii="Arial" w:hAnsi="Arial" w:cs="Arial"/>
                <w:b w:val="0"/>
                <w:color w:val="auto"/>
                <w:sz w:val="24"/>
                <w:szCs w:val="24"/>
              </w:rPr>
            </w:pPr>
            <w:r w:rsidRPr="00C05304">
              <w:rPr>
                <w:rFonts w:ascii="Arial" w:hAnsi="Arial" w:cs="Arial"/>
                <w:b w:val="0"/>
                <w:color w:val="auto"/>
                <w:sz w:val="24"/>
                <w:szCs w:val="24"/>
              </w:rPr>
              <w:t>2016/01427/OUT</w:t>
            </w:r>
          </w:p>
          <w:p w:rsidR="006E23EA" w:rsidRPr="00C05304" w:rsidRDefault="006E23EA" w:rsidP="00C05304">
            <w:pPr>
              <w:rPr>
                <w:rFonts w:ascii="Arial" w:hAnsi="Arial" w:cs="Arial"/>
                <w:sz w:val="24"/>
                <w:szCs w:val="24"/>
              </w:rPr>
            </w:pPr>
          </w:p>
        </w:tc>
      </w:tr>
      <w:tr w:rsidR="007E6B7D" w:rsidRPr="00156B5B" w:rsidTr="0002574E">
        <w:tc>
          <w:tcPr>
            <w:tcW w:w="1844" w:type="dxa"/>
          </w:tcPr>
          <w:p w:rsidR="007E6B7D" w:rsidRPr="00156B5B" w:rsidRDefault="007E6B7D" w:rsidP="00156B5B">
            <w:pPr>
              <w:spacing w:line="276" w:lineRule="auto"/>
              <w:rPr>
                <w:rFonts w:ascii="Arial" w:hAnsi="Arial" w:cs="Arial"/>
                <w:b/>
                <w:sz w:val="24"/>
                <w:szCs w:val="24"/>
              </w:rPr>
            </w:pPr>
            <w:r w:rsidRPr="00156B5B">
              <w:rPr>
                <w:rFonts w:ascii="Arial" w:hAnsi="Arial" w:cs="Arial"/>
                <w:b/>
                <w:sz w:val="24"/>
                <w:szCs w:val="24"/>
              </w:rPr>
              <w:t xml:space="preserve">Location </w:t>
            </w:r>
          </w:p>
        </w:tc>
        <w:tc>
          <w:tcPr>
            <w:tcW w:w="8079" w:type="dxa"/>
          </w:tcPr>
          <w:p w:rsidR="002A2CAF" w:rsidRDefault="00C05304" w:rsidP="00C05304">
            <w:pPr>
              <w:rPr>
                <w:rFonts w:ascii="Arial" w:hAnsi="Arial" w:cs="Arial"/>
                <w:sz w:val="24"/>
                <w:szCs w:val="24"/>
              </w:rPr>
            </w:pPr>
            <w:r w:rsidRPr="00C05304">
              <w:rPr>
                <w:rFonts w:ascii="Arial" w:hAnsi="Arial" w:cs="Arial"/>
                <w:sz w:val="24"/>
                <w:szCs w:val="24"/>
              </w:rPr>
              <w:t>Land off Cowbridge Road, St Athan</w:t>
            </w:r>
          </w:p>
          <w:p w:rsidR="00C05304" w:rsidRPr="00C05304" w:rsidRDefault="00C05304" w:rsidP="00C05304">
            <w:pPr>
              <w:rPr>
                <w:rFonts w:ascii="Arial" w:hAnsi="Arial" w:cs="Arial"/>
                <w:sz w:val="24"/>
                <w:szCs w:val="24"/>
              </w:rPr>
            </w:pPr>
          </w:p>
        </w:tc>
      </w:tr>
      <w:tr w:rsidR="007E6B7D" w:rsidRPr="00156B5B" w:rsidTr="0002574E">
        <w:tc>
          <w:tcPr>
            <w:tcW w:w="1844" w:type="dxa"/>
          </w:tcPr>
          <w:p w:rsidR="007E6B7D" w:rsidRPr="00156B5B" w:rsidRDefault="007E6B7D" w:rsidP="00156B5B">
            <w:pPr>
              <w:spacing w:line="276" w:lineRule="auto"/>
              <w:rPr>
                <w:rFonts w:ascii="Arial" w:hAnsi="Arial" w:cs="Arial"/>
                <w:b/>
                <w:sz w:val="24"/>
                <w:szCs w:val="24"/>
              </w:rPr>
            </w:pPr>
            <w:r w:rsidRPr="00156B5B">
              <w:rPr>
                <w:rFonts w:ascii="Arial" w:hAnsi="Arial" w:cs="Arial"/>
                <w:b/>
                <w:sz w:val="24"/>
                <w:szCs w:val="24"/>
              </w:rPr>
              <w:t>Nature of development</w:t>
            </w:r>
          </w:p>
        </w:tc>
        <w:tc>
          <w:tcPr>
            <w:tcW w:w="8079" w:type="dxa"/>
          </w:tcPr>
          <w:p w:rsidR="0031687B" w:rsidRPr="00C05304" w:rsidRDefault="00CA5151" w:rsidP="00156B5B">
            <w:pPr>
              <w:spacing w:line="276" w:lineRule="auto"/>
              <w:rPr>
                <w:rStyle w:val="description"/>
                <w:rFonts w:ascii="Arial" w:hAnsi="Arial" w:cs="Arial"/>
                <w:sz w:val="24"/>
                <w:szCs w:val="24"/>
              </w:rPr>
            </w:pPr>
            <w:r w:rsidRPr="00C05304">
              <w:rPr>
                <w:rFonts w:ascii="Arial" w:hAnsi="Arial" w:cs="Arial"/>
                <w:sz w:val="24"/>
                <w:szCs w:val="24"/>
              </w:rPr>
              <w:t>N</w:t>
            </w:r>
            <w:r w:rsidR="00BA791D" w:rsidRPr="00C05304">
              <w:rPr>
                <w:rFonts w:ascii="Arial" w:hAnsi="Arial" w:cs="Arial"/>
                <w:sz w:val="24"/>
                <w:szCs w:val="24"/>
              </w:rPr>
              <w:t xml:space="preserve">ew development of </w:t>
            </w:r>
            <w:r w:rsidR="00CF5BB5" w:rsidRPr="00C05304">
              <w:rPr>
                <w:rStyle w:val="description"/>
                <w:rFonts w:ascii="Arial" w:hAnsi="Arial" w:cs="Arial"/>
                <w:sz w:val="24"/>
                <w:szCs w:val="24"/>
              </w:rPr>
              <w:t xml:space="preserve">up to </w:t>
            </w:r>
            <w:r w:rsidR="00C05304">
              <w:rPr>
                <w:rStyle w:val="description"/>
                <w:rFonts w:ascii="Arial" w:hAnsi="Arial" w:cs="Arial"/>
                <w:sz w:val="24"/>
                <w:szCs w:val="24"/>
              </w:rPr>
              <w:t>253</w:t>
            </w:r>
            <w:r w:rsidRPr="00C05304">
              <w:rPr>
                <w:rStyle w:val="description"/>
                <w:rFonts w:ascii="Arial" w:hAnsi="Arial" w:cs="Arial"/>
                <w:sz w:val="24"/>
                <w:szCs w:val="24"/>
              </w:rPr>
              <w:t xml:space="preserve"> homes </w:t>
            </w:r>
          </w:p>
          <w:p w:rsidR="00CF5BB5" w:rsidRPr="00C05304" w:rsidRDefault="00CF5BB5" w:rsidP="00C05304">
            <w:pPr>
              <w:rPr>
                <w:rFonts w:ascii="Arial" w:hAnsi="Arial" w:cs="Arial"/>
                <w:sz w:val="24"/>
                <w:szCs w:val="24"/>
              </w:rPr>
            </w:pPr>
          </w:p>
        </w:tc>
      </w:tr>
      <w:tr w:rsidR="007E6B7D" w:rsidRPr="00156B5B" w:rsidTr="0002574E">
        <w:tc>
          <w:tcPr>
            <w:tcW w:w="1844" w:type="dxa"/>
          </w:tcPr>
          <w:p w:rsidR="007E6B7D" w:rsidRPr="00156B5B" w:rsidRDefault="007E6B7D" w:rsidP="00156B5B">
            <w:pPr>
              <w:spacing w:line="276" w:lineRule="auto"/>
              <w:rPr>
                <w:rFonts w:ascii="Arial" w:hAnsi="Arial" w:cs="Arial"/>
                <w:b/>
                <w:sz w:val="24"/>
                <w:szCs w:val="24"/>
              </w:rPr>
            </w:pPr>
            <w:r w:rsidRPr="00156B5B">
              <w:rPr>
                <w:rFonts w:ascii="Arial" w:hAnsi="Arial" w:cs="Arial"/>
                <w:b/>
                <w:sz w:val="24"/>
                <w:szCs w:val="24"/>
              </w:rPr>
              <w:t xml:space="preserve">Proposal </w:t>
            </w:r>
          </w:p>
        </w:tc>
        <w:tc>
          <w:tcPr>
            <w:tcW w:w="8079" w:type="dxa"/>
          </w:tcPr>
          <w:p w:rsidR="00CF5BB5" w:rsidRDefault="00C05304" w:rsidP="00C05304">
            <w:pPr>
              <w:rPr>
                <w:rFonts w:ascii="Arial" w:hAnsi="Arial" w:cs="Arial"/>
                <w:sz w:val="24"/>
                <w:szCs w:val="24"/>
              </w:rPr>
            </w:pPr>
            <w:r w:rsidRPr="00C05304">
              <w:rPr>
                <w:rFonts w:ascii="Arial" w:hAnsi="Arial" w:cs="Arial"/>
                <w:sz w:val="24"/>
                <w:szCs w:val="24"/>
              </w:rPr>
              <w:t>Residential development of up to 253 units and associated work, including the provision of public open space and strategic access points</w:t>
            </w:r>
          </w:p>
          <w:p w:rsidR="00C05304" w:rsidRPr="00C05304" w:rsidRDefault="00C05304" w:rsidP="00C05304">
            <w:pPr>
              <w:rPr>
                <w:rFonts w:ascii="Arial" w:hAnsi="Arial" w:cs="Arial"/>
                <w:sz w:val="24"/>
                <w:szCs w:val="24"/>
              </w:rPr>
            </w:pPr>
          </w:p>
        </w:tc>
      </w:tr>
      <w:tr w:rsidR="00BE29FE" w:rsidRPr="00156B5B" w:rsidTr="0002574E">
        <w:tc>
          <w:tcPr>
            <w:tcW w:w="1844" w:type="dxa"/>
          </w:tcPr>
          <w:p w:rsidR="00BE29FE" w:rsidRPr="00156B5B" w:rsidRDefault="00BE29FE" w:rsidP="00156B5B">
            <w:pPr>
              <w:spacing w:line="276" w:lineRule="auto"/>
              <w:rPr>
                <w:rFonts w:ascii="Arial" w:hAnsi="Arial" w:cs="Arial"/>
                <w:b/>
                <w:sz w:val="24"/>
                <w:szCs w:val="24"/>
              </w:rPr>
            </w:pPr>
            <w:r w:rsidRPr="00156B5B">
              <w:rPr>
                <w:rFonts w:ascii="Arial" w:hAnsi="Arial" w:cs="Arial"/>
                <w:b/>
                <w:sz w:val="24"/>
                <w:szCs w:val="24"/>
              </w:rPr>
              <w:t>Potential number of residents</w:t>
            </w:r>
          </w:p>
        </w:tc>
        <w:tc>
          <w:tcPr>
            <w:tcW w:w="8079" w:type="dxa"/>
          </w:tcPr>
          <w:p w:rsidR="00B303CC" w:rsidRDefault="00B303CC" w:rsidP="00156B5B">
            <w:pPr>
              <w:spacing w:line="276" w:lineRule="auto"/>
              <w:rPr>
                <w:rStyle w:val="description"/>
                <w:rFonts w:ascii="Arial" w:hAnsi="Arial" w:cs="Arial"/>
                <w:sz w:val="24"/>
                <w:szCs w:val="24"/>
              </w:rPr>
            </w:pPr>
            <w:r>
              <w:rPr>
                <w:rFonts w:ascii="Arial" w:hAnsi="Arial" w:cs="Arial"/>
                <w:sz w:val="24"/>
                <w:szCs w:val="24"/>
              </w:rPr>
              <w:t>582</w:t>
            </w:r>
            <w:r w:rsidR="00BE29FE" w:rsidRPr="00156B5B">
              <w:rPr>
                <w:rFonts w:ascii="Arial" w:hAnsi="Arial" w:cs="Arial"/>
                <w:sz w:val="24"/>
                <w:szCs w:val="24"/>
              </w:rPr>
              <w:t xml:space="preserve"> residents (2.3 persons per household</w:t>
            </w:r>
            <w:r w:rsidR="00332284" w:rsidRPr="00156B5B">
              <w:rPr>
                <w:rFonts w:ascii="Arial" w:hAnsi="Arial" w:cs="Arial"/>
                <w:sz w:val="24"/>
                <w:szCs w:val="24"/>
              </w:rPr>
              <w:t xml:space="preserve">) of which </w:t>
            </w:r>
            <w:r w:rsidRPr="00493BAA">
              <w:rPr>
                <w:rFonts w:ascii="Arial" w:hAnsi="Arial" w:cs="Arial"/>
                <w:sz w:val="24"/>
                <w:szCs w:val="24"/>
              </w:rPr>
              <w:t>66% /</w:t>
            </w:r>
            <w:r>
              <w:rPr>
                <w:rFonts w:ascii="Arial" w:hAnsi="Arial" w:cs="Arial"/>
                <w:sz w:val="24"/>
                <w:szCs w:val="24"/>
              </w:rPr>
              <w:t>384</w:t>
            </w:r>
            <w:r w:rsidRPr="00493BAA">
              <w:rPr>
                <w:rFonts w:ascii="Arial" w:hAnsi="Arial" w:cs="Arial"/>
                <w:sz w:val="24"/>
                <w:szCs w:val="24"/>
              </w:rPr>
              <w:t xml:space="preserve"> residents</w:t>
            </w:r>
            <w:r>
              <w:rPr>
                <w:rFonts w:ascii="Arial" w:hAnsi="Arial" w:cs="Arial"/>
                <w:sz w:val="24"/>
                <w:szCs w:val="24"/>
              </w:rPr>
              <w:t xml:space="preserve"> </w:t>
            </w:r>
            <w:r w:rsidRPr="00493BAA">
              <w:rPr>
                <w:rFonts w:ascii="Arial" w:hAnsi="Arial" w:cs="Arial"/>
                <w:sz w:val="24"/>
                <w:szCs w:val="24"/>
              </w:rPr>
              <w:t xml:space="preserve">would be new to the Vale </w:t>
            </w:r>
            <w:r>
              <w:rPr>
                <w:rFonts w:ascii="Arial" w:hAnsi="Arial" w:cs="Arial"/>
                <w:sz w:val="24"/>
                <w:szCs w:val="24"/>
              </w:rPr>
              <w:t>(LDP population predictions)</w:t>
            </w:r>
          </w:p>
          <w:p w:rsidR="00B303CC" w:rsidRDefault="00B303CC" w:rsidP="00156B5B">
            <w:pPr>
              <w:spacing w:line="276" w:lineRule="auto"/>
              <w:rPr>
                <w:rStyle w:val="description"/>
                <w:rFonts w:ascii="Arial" w:hAnsi="Arial" w:cs="Arial"/>
                <w:sz w:val="24"/>
                <w:szCs w:val="24"/>
              </w:rPr>
            </w:pPr>
          </w:p>
          <w:p w:rsidR="00B7078D" w:rsidRPr="000C74C9" w:rsidRDefault="00B7078D" w:rsidP="000C74C9">
            <w:pPr>
              <w:spacing w:line="276" w:lineRule="auto"/>
              <w:rPr>
                <w:rFonts w:ascii="Arial" w:hAnsi="Arial" w:cs="Arial"/>
                <w:sz w:val="24"/>
                <w:szCs w:val="24"/>
              </w:rPr>
            </w:pPr>
          </w:p>
        </w:tc>
      </w:tr>
    </w:tbl>
    <w:p w:rsidR="00F006AC" w:rsidRPr="00156B5B" w:rsidRDefault="00F006AC" w:rsidP="00156B5B">
      <w:pPr>
        <w:spacing w:after="0"/>
        <w:rPr>
          <w:rFonts w:ascii="Arial" w:hAnsi="Arial" w:cs="Arial"/>
          <w:sz w:val="24"/>
          <w:szCs w:val="24"/>
        </w:rPr>
      </w:pPr>
    </w:p>
    <w:p w:rsidR="001716A5" w:rsidRPr="00156B5B" w:rsidRDefault="001716A5" w:rsidP="00156B5B">
      <w:pPr>
        <w:pStyle w:val="ListParagraph"/>
        <w:numPr>
          <w:ilvl w:val="0"/>
          <w:numId w:val="6"/>
        </w:numPr>
        <w:spacing w:after="0"/>
        <w:rPr>
          <w:rFonts w:ascii="Arial" w:hAnsi="Arial" w:cs="Arial"/>
          <w:b/>
          <w:sz w:val="24"/>
          <w:szCs w:val="24"/>
        </w:rPr>
      </w:pPr>
      <w:r w:rsidRPr="00156B5B">
        <w:rPr>
          <w:rFonts w:ascii="Arial" w:hAnsi="Arial" w:cs="Arial"/>
          <w:b/>
          <w:sz w:val="24"/>
          <w:szCs w:val="24"/>
        </w:rPr>
        <w:t>Background</w:t>
      </w:r>
    </w:p>
    <w:p w:rsidR="00121B8F" w:rsidRPr="00156B5B" w:rsidRDefault="00121B8F" w:rsidP="00156B5B">
      <w:pPr>
        <w:shd w:val="clear" w:color="auto" w:fill="FFFFFF"/>
        <w:spacing w:after="0"/>
        <w:rPr>
          <w:rFonts w:ascii="Arial" w:eastAsia="Times New Roman" w:hAnsi="Arial" w:cs="Arial"/>
          <w:color w:val="000000"/>
          <w:sz w:val="24"/>
          <w:szCs w:val="24"/>
          <w:lang w:eastAsia="en-GB"/>
        </w:rPr>
      </w:pPr>
      <w:r w:rsidRPr="00156B5B">
        <w:rPr>
          <w:rFonts w:ascii="Arial" w:eastAsia="Times New Roman" w:hAnsi="Arial" w:cs="Arial"/>
          <w:color w:val="000000"/>
          <w:sz w:val="24"/>
          <w:szCs w:val="24"/>
          <w:lang w:eastAsia="en-GB"/>
        </w:rPr>
        <w:t>Cardiff and Vale UHB is one of the largest NHS organisations in the UK. The UHB is responsi</w:t>
      </w:r>
      <w:r w:rsidR="00120A8B">
        <w:rPr>
          <w:rFonts w:ascii="Arial" w:eastAsia="Times New Roman" w:hAnsi="Arial" w:cs="Arial"/>
          <w:color w:val="000000"/>
          <w:sz w:val="24"/>
          <w:szCs w:val="24"/>
          <w:lang w:eastAsia="en-GB"/>
        </w:rPr>
        <w:t xml:space="preserve">ble for the health of around </w:t>
      </w:r>
      <w:r w:rsidR="007177B1">
        <w:rPr>
          <w:rFonts w:ascii="Arial" w:eastAsia="Times New Roman" w:hAnsi="Arial" w:cs="Arial"/>
          <w:color w:val="000000"/>
          <w:sz w:val="24"/>
          <w:szCs w:val="24"/>
          <w:lang w:eastAsia="en-GB"/>
        </w:rPr>
        <w:t>492,000</w:t>
      </w:r>
      <w:r w:rsidRPr="00156B5B">
        <w:rPr>
          <w:rFonts w:ascii="Arial" w:eastAsia="Times New Roman" w:hAnsi="Arial" w:cs="Arial"/>
          <w:color w:val="000000"/>
          <w:sz w:val="24"/>
          <w:szCs w:val="24"/>
          <w:lang w:eastAsia="en-GB"/>
        </w:rPr>
        <w:t xml:space="preserve"> people living in Cardiff and the Vale of Glamorgan, the provision of local primary care services (GP practices, dentists, optometrists and community pharmacists) and the running of hospitals, health centres and community health teams. Together, these provide a full range of public health and health services for local residents and for those from further afield who use the specialist services. </w:t>
      </w:r>
    </w:p>
    <w:p w:rsidR="00686350" w:rsidRPr="00156B5B" w:rsidRDefault="00686350" w:rsidP="00156B5B">
      <w:pPr>
        <w:spacing w:after="0"/>
        <w:rPr>
          <w:rFonts w:ascii="Arial" w:hAnsi="Arial" w:cs="Arial"/>
          <w:b/>
          <w:sz w:val="24"/>
          <w:szCs w:val="24"/>
        </w:rPr>
      </w:pPr>
    </w:p>
    <w:p w:rsidR="00686350" w:rsidRPr="00156B5B" w:rsidRDefault="00686350" w:rsidP="00156B5B">
      <w:pPr>
        <w:pStyle w:val="ListParagraph"/>
        <w:numPr>
          <w:ilvl w:val="0"/>
          <w:numId w:val="6"/>
        </w:numPr>
        <w:spacing w:after="0"/>
        <w:rPr>
          <w:rFonts w:ascii="Arial" w:hAnsi="Arial" w:cs="Arial"/>
          <w:b/>
          <w:sz w:val="24"/>
          <w:szCs w:val="24"/>
        </w:rPr>
      </w:pPr>
      <w:r w:rsidRPr="00156B5B">
        <w:rPr>
          <w:rFonts w:ascii="Arial" w:hAnsi="Arial" w:cs="Arial"/>
          <w:b/>
          <w:sz w:val="24"/>
          <w:szCs w:val="24"/>
        </w:rPr>
        <w:t xml:space="preserve">Policy Framework </w:t>
      </w:r>
    </w:p>
    <w:p w:rsidR="00686350" w:rsidRPr="00156B5B" w:rsidRDefault="00686350" w:rsidP="00156B5B">
      <w:pPr>
        <w:spacing w:after="0"/>
        <w:rPr>
          <w:rFonts w:ascii="Arial" w:hAnsi="Arial" w:cs="Arial"/>
          <w:i/>
          <w:sz w:val="24"/>
          <w:szCs w:val="24"/>
        </w:rPr>
      </w:pPr>
      <w:r w:rsidRPr="00156B5B">
        <w:rPr>
          <w:rFonts w:ascii="Arial" w:hAnsi="Arial" w:cs="Arial"/>
          <w:sz w:val="24"/>
          <w:szCs w:val="24"/>
        </w:rPr>
        <w:t>The policy framework for this advice is as follows:</w:t>
      </w:r>
      <w:r w:rsidRPr="00156B5B">
        <w:rPr>
          <w:rFonts w:ascii="Arial" w:hAnsi="Arial" w:cs="Arial"/>
          <w:i/>
          <w:sz w:val="24"/>
          <w:szCs w:val="24"/>
        </w:rPr>
        <w:t xml:space="preserve"> </w:t>
      </w:r>
    </w:p>
    <w:p w:rsidR="00686350" w:rsidRPr="00156B5B" w:rsidRDefault="00686350" w:rsidP="00156B5B">
      <w:pPr>
        <w:spacing w:after="0"/>
        <w:rPr>
          <w:rFonts w:ascii="Arial" w:hAnsi="Arial" w:cs="Arial"/>
          <w:i/>
          <w:sz w:val="24"/>
          <w:szCs w:val="24"/>
        </w:rPr>
      </w:pPr>
    </w:p>
    <w:p w:rsidR="00686350" w:rsidRPr="00C11ADD" w:rsidRDefault="00686350" w:rsidP="00C11ADD">
      <w:pPr>
        <w:pStyle w:val="ListParagraph"/>
        <w:numPr>
          <w:ilvl w:val="0"/>
          <w:numId w:val="26"/>
        </w:numPr>
        <w:spacing w:after="0"/>
        <w:rPr>
          <w:rFonts w:ascii="Arial" w:hAnsi="Arial" w:cs="Arial"/>
          <w:b/>
          <w:sz w:val="24"/>
          <w:szCs w:val="24"/>
        </w:rPr>
      </w:pPr>
      <w:r w:rsidRPr="00C11ADD">
        <w:rPr>
          <w:rFonts w:ascii="Arial" w:hAnsi="Arial" w:cs="Arial"/>
          <w:b/>
          <w:sz w:val="24"/>
          <w:szCs w:val="24"/>
        </w:rPr>
        <w:t>National Healthcare Service Provision Policies</w:t>
      </w:r>
    </w:p>
    <w:p w:rsidR="0030510C" w:rsidRPr="00156B5B" w:rsidRDefault="00C30AA1" w:rsidP="00156B5B">
      <w:pPr>
        <w:pStyle w:val="ListParagraph"/>
        <w:numPr>
          <w:ilvl w:val="0"/>
          <w:numId w:val="2"/>
        </w:numPr>
        <w:spacing w:after="0"/>
        <w:rPr>
          <w:rFonts w:ascii="Arial" w:hAnsi="Arial" w:cs="Arial"/>
          <w:sz w:val="24"/>
          <w:szCs w:val="24"/>
        </w:rPr>
      </w:pPr>
      <w:r w:rsidRPr="00156B5B">
        <w:rPr>
          <w:rFonts w:ascii="Arial" w:hAnsi="Arial" w:cs="Arial"/>
          <w:sz w:val="24"/>
          <w:szCs w:val="24"/>
        </w:rPr>
        <w:t xml:space="preserve">Welsh Government (2015) Our Plan for Primary Care Services for Wales up to March 2018  </w:t>
      </w:r>
      <w:sdt>
        <w:sdtPr>
          <w:rPr>
            <w:rFonts w:ascii="Arial" w:hAnsi="Arial" w:cs="Arial"/>
            <w:sz w:val="24"/>
            <w:szCs w:val="24"/>
          </w:rPr>
          <w:id w:val="14280079"/>
          <w:citation/>
        </w:sdtPr>
        <w:sdtContent>
          <w:r w:rsidR="000330FA" w:rsidRPr="00156B5B">
            <w:rPr>
              <w:rFonts w:ascii="Arial" w:hAnsi="Arial" w:cs="Arial"/>
              <w:sz w:val="24"/>
              <w:szCs w:val="24"/>
            </w:rPr>
            <w:fldChar w:fldCharType="begin"/>
          </w:r>
          <w:r w:rsidRPr="00156B5B">
            <w:rPr>
              <w:rFonts w:ascii="Arial" w:hAnsi="Arial" w:cs="Arial"/>
              <w:sz w:val="24"/>
              <w:szCs w:val="24"/>
            </w:rPr>
            <w:instrText xml:space="preserve"> CITATION Wel151 \l 2057 </w:instrText>
          </w:r>
          <w:r w:rsidR="000330FA" w:rsidRPr="00156B5B">
            <w:rPr>
              <w:rFonts w:ascii="Arial" w:hAnsi="Arial" w:cs="Arial"/>
              <w:sz w:val="24"/>
              <w:szCs w:val="24"/>
            </w:rPr>
            <w:fldChar w:fldCharType="separate"/>
          </w:r>
          <w:r w:rsidR="007846C6" w:rsidRPr="007846C6">
            <w:rPr>
              <w:rFonts w:ascii="Arial" w:hAnsi="Arial" w:cs="Arial"/>
              <w:noProof/>
              <w:sz w:val="24"/>
              <w:szCs w:val="24"/>
            </w:rPr>
            <w:t>(1)</w:t>
          </w:r>
          <w:r w:rsidR="000330FA" w:rsidRPr="00156B5B">
            <w:rPr>
              <w:rFonts w:ascii="Arial" w:hAnsi="Arial" w:cs="Arial"/>
              <w:sz w:val="24"/>
              <w:szCs w:val="24"/>
            </w:rPr>
            <w:fldChar w:fldCharType="end"/>
          </w:r>
        </w:sdtContent>
      </w:sdt>
    </w:p>
    <w:p w:rsidR="0030510C" w:rsidRPr="00156B5B" w:rsidRDefault="00C30AA1" w:rsidP="00156B5B">
      <w:pPr>
        <w:pStyle w:val="ListParagraph"/>
        <w:numPr>
          <w:ilvl w:val="0"/>
          <w:numId w:val="2"/>
        </w:numPr>
        <w:spacing w:after="0"/>
        <w:rPr>
          <w:rFonts w:ascii="Arial" w:hAnsi="Arial" w:cs="Arial"/>
          <w:sz w:val="24"/>
          <w:szCs w:val="24"/>
        </w:rPr>
      </w:pPr>
      <w:r w:rsidRPr="00156B5B">
        <w:rPr>
          <w:rFonts w:ascii="Arial" w:hAnsi="Arial" w:cs="Arial"/>
          <w:sz w:val="24"/>
          <w:szCs w:val="24"/>
        </w:rPr>
        <w:t xml:space="preserve">Welsh Government (2015) A Planned Primary Care Workforce for Wales </w:t>
      </w:r>
      <w:hyperlink r:id="rId9" w:history="1"/>
      <w:r w:rsidRPr="00156B5B">
        <w:rPr>
          <w:rFonts w:ascii="Arial" w:hAnsi="Arial" w:cs="Arial"/>
          <w:sz w:val="24"/>
          <w:szCs w:val="24"/>
        </w:rPr>
        <w:t xml:space="preserve"> </w:t>
      </w:r>
      <w:sdt>
        <w:sdtPr>
          <w:rPr>
            <w:rFonts w:ascii="Arial" w:hAnsi="Arial" w:cs="Arial"/>
            <w:sz w:val="24"/>
            <w:szCs w:val="24"/>
          </w:rPr>
          <w:id w:val="14280608"/>
          <w:citation/>
        </w:sdtPr>
        <w:sdtContent>
          <w:r w:rsidR="000330FA" w:rsidRPr="00156B5B">
            <w:rPr>
              <w:rFonts w:ascii="Arial" w:hAnsi="Arial" w:cs="Arial"/>
              <w:sz w:val="24"/>
              <w:szCs w:val="24"/>
            </w:rPr>
            <w:fldChar w:fldCharType="begin"/>
          </w:r>
          <w:r w:rsidRPr="00156B5B">
            <w:rPr>
              <w:rFonts w:ascii="Arial" w:hAnsi="Arial" w:cs="Arial"/>
              <w:sz w:val="24"/>
              <w:szCs w:val="24"/>
            </w:rPr>
            <w:instrText xml:space="preserve"> CITATION Wel152 \l 2057 </w:instrText>
          </w:r>
          <w:r w:rsidR="000330FA" w:rsidRPr="00156B5B">
            <w:rPr>
              <w:rFonts w:ascii="Arial" w:hAnsi="Arial" w:cs="Arial"/>
              <w:sz w:val="24"/>
              <w:szCs w:val="24"/>
            </w:rPr>
            <w:fldChar w:fldCharType="separate"/>
          </w:r>
          <w:r w:rsidR="007846C6" w:rsidRPr="007846C6">
            <w:rPr>
              <w:rFonts w:ascii="Arial" w:hAnsi="Arial" w:cs="Arial"/>
              <w:noProof/>
              <w:sz w:val="24"/>
              <w:szCs w:val="24"/>
            </w:rPr>
            <w:t>(2)</w:t>
          </w:r>
          <w:r w:rsidR="000330FA" w:rsidRPr="00156B5B">
            <w:rPr>
              <w:rFonts w:ascii="Arial" w:hAnsi="Arial" w:cs="Arial"/>
              <w:sz w:val="24"/>
              <w:szCs w:val="24"/>
            </w:rPr>
            <w:fldChar w:fldCharType="end"/>
          </w:r>
        </w:sdtContent>
      </w:sdt>
    </w:p>
    <w:p w:rsidR="00C30AA1" w:rsidRPr="00156B5B" w:rsidRDefault="009653CC" w:rsidP="00156B5B">
      <w:pPr>
        <w:pStyle w:val="ListParagraph"/>
        <w:numPr>
          <w:ilvl w:val="0"/>
          <w:numId w:val="2"/>
        </w:numPr>
        <w:spacing w:after="0"/>
        <w:rPr>
          <w:rFonts w:ascii="Arial" w:hAnsi="Arial" w:cs="Arial"/>
          <w:sz w:val="24"/>
          <w:szCs w:val="24"/>
        </w:rPr>
      </w:pPr>
      <w:r w:rsidRPr="00156B5B">
        <w:rPr>
          <w:rFonts w:ascii="Arial" w:hAnsi="Arial" w:cs="Arial"/>
          <w:sz w:val="24"/>
          <w:szCs w:val="24"/>
        </w:rPr>
        <w:t xml:space="preserve">Welsh Government (2015) The Wellbeing of Future Generations (Wales) Act </w:t>
      </w:r>
      <w:sdt>
        <w:sdtPr>
          <w:rPr>
            <w:rFonts w:ascii="Arial" w:hAnsi="Arial" w:cs="Arial"/>
            <w:sz w:val="24"/>
            <w:szCs w:val="24"/>
          </w:rPr>
          <w:id w:val="14280611"/>
          <w:citation/>
        </w:sdtPr>
        <w:sdtContent>
          <w:r w:rsidR="000330FA" w:rsidRPr="00156B5B">
            <w:rPr>
              <w:rFonts w:ascii="Arial" w:hAnsi="Arial" w:cs="Arial"/>
              <w:sz w:val="24"/>
              <w:szCs w:val="24"/>
            </w:rPr>
            <w:fldChar w:fldCharType="begin"/>
          </w:r>
          <w:r w:rsidRPr="00156B5B">
            <w:rPr>
              <w:rFonts w:ascii="Arial" w:hAnsi="Arial" w:cs="Arial"/>
              <w:sz w:val="24"/>
              <w:szCs w:val="24"/>
            </w:rPr>
            <w:instrText xml:space="preserve"> CITATION Wel153 \l 2057 </w:instrText>
          </w:r>
          <w:r w:rsidR="000330FA" w:rsidRPr="00156B5B">
            <w:rPr>
              <w:rFonts w:ascii="Arial" w:hAnsi="Arial" w:cs="Arial"/>
              <w:sz w:val="24"/>
              <w:szCs w:val="24"/>
            </w:rPr>
            <w:fldChar w:fldCharType="separate"/>
          </w:r>
          <w:r w:rsidR="007846C6" w:rsidRPr="007846C6">
            <w:rPr>
              <w:rFonts w:ascii="Arial" w:hAnsi="Arial" w:cs="Arial"/>
              <w:noProof/>
              <w:sz w:val="24"/>
              <w:szCs w:val="24"/>
            </w:rPr>
            <w:t>(3)</w:t>
          </w:r>
          <w:r w:rsidR="000330FA" w:rsidRPr="00156B5B">
            <w:rPr>
              <w:rFonts w:ascii="Arial" w:hAnsi="Arial" w:cs="Arial"/>
              <w:sz w:val="24"/>
              <w:szCs w:val="24"/>
            </w:rPr>
            <w:fldChar w:fldCharType="end"/>
          </w:r>
        </w:sdtContent>
      </w:sdt>
    </w:p>
    <w:p w:rsidR="00686350" w:rsidRPr="00156B5B" w:rsidRDefault="00686350" w:rsidP="00156B5B">
      <w:pPr>
        <w:pStyle w:val="ListParagraph"/>
        <w:numPr>
          <w:ilvl w:val="0"/>
          <w:numId w:val="23"/>
        </w:numPr>
        <w:spacing w:after="0"/>
        <w:rPr>
          <w:rFonts w:ascii="Arial" w:hAnsi="Arial" w:cs="Arial"/>
          <w:sz w:val="24"/>
          <w:szCs w:val="24"/>
        </w:rPr>
      </w:pPr>
      <w:r w:rsidRPr="00156B5B">
        <w:rPr>
          <w:rFonts w:ascii="Arial" w:hAnsi="Arial" w:cs="Arial"/>
          <w:sz w:val="24"/>
          <w:szCs w:val="24"/>
        </w:rPr>
        <w:t xml:space="preserve">Welsh Government (2014) </w:t>
      </w:r>
      <w:r w:rsidR="009653CC" w:rsidRPr="00156B5B">
        <w:rPr>
          <w:rFonts w:ascii="Arial" w:hAnsi="Arial" w:cs="Arial"/>
          <w:sz w:val="24"/>
          <w:szCs w:val="24"/>
        </w:rPr>
        <w:t>Planning Policy Wales (Edition 8</w:t>
      </w:r>
      <w:r w:rsidRPr="00156B5B">
        <w:rPr>
          <w:rFonts w:ascii="Arial" w:hAnsi="Arial" w:cs="Arial"/>
          <w:sz w:val="24"/>
          <w:szCs w:val="24"/>
        </w:rPr>
        <w:t>) Chapter 12 Infrastructure and Services</w:t>
      </w:r>
      <w:sdt>
        <w:sdtPr>
          <w:rPr>
            <w:rFonts w:ascii="Arial" w:hAnsi="Arial" w:cs="Arial"/>
            <w:sz w:val="24"/>
            <w:szCs w:val="24"/>
          </w:rPr>
          <w:id w:val="12213690"/>
          <w:citation/>
        </w:sdtPr>
        <w:sdtContent>
          <w:r w:rsidR="000330FA" w:rsidRPr="00156B5B">
            <w:rPr>
              <w:rFonts w:ascii="Arial" w:hAnsi="Arial" w:cs="Arial"/>
              <w:sz w:val="24"/>
              <w:szCs w:val="24"/>
            </w:rPr>
            <w:fldChar w:fldCharType="begin"/>
          </w:r>
          <w:r w:rsidR="009653CC" w:rsidRPr="00156B5B">
            <w:rPr>
              <w:rFonts w:ascii="Arial" w:hAnsi="Arial" w:cs="Arial"/>
              <w:sz w:val="24"/>
              <w:szCs w:val="24"/>
            </w:rPr>
            <w:instrText xml:space="preserve"> CITATION Wel141 \n  \l 2057  </w:instrText>
          </w:r>
          <w:r w:rsidR="000330FA" w:rsidRPr="00156B5B">
            <w:rPr>
              <w:rFonts w:ascii="Arial" w:hAnsi="Arial" w:cs="Arial"/>
              <w:sz w:val="24"/>
              <w:szCs w:val="24"/>
            </w:rPr>
            <w:fldChar w:fldCharType="separate"/>
          </w:r>
          <w:r w:rsidR="007846C6">
            <w:rPr>
              <w:rFonts w:ascii="Arial" w:hAnsi="Arial" w:cs="Arial"/>
              <w:noProof/>
              <w:sz w:val="24"/>
              <w:szCs w:val="24"/>
            </w:rPr>
            <w:t xml:space="preserve"> </w:t>
          </w:r>
          <w:r w:rsidR="007846C6" w:rsidRPr="007846C6">
            <w:rPr>
              <w:rFonts w:ascii="Arial" w:hAnsi="Arial" w:cs="Arial"/>
              <w:noProof/>
              <w:sz w:val="24"/>
              <w:szCs w:val="24"/>
            </w:rPr>
            <w:t>(4)</w:t>
          </w:r>
          <w:r w:rsidR="000330FA" w:rsidRPr="00156B5B">
            <w:rPr>
              <w:rFonts w:ascii="Arial" w:hAnsi="Arial" w:cs="Arial"/>
              <w:sz w:val="24"/>
              <w:szCs w:val="24"/>
            </w:rPr>
            <w:fldChar w:fldCharType="end"/>
          </w:r>
        </w:sdtContent>
      </w:sdt>
    </w:p>
    <w:p w:rsidR="00057A78" w:rsidRPr="00156B5B" w:rsidRDefault="00057A78" w:rsidP="00156B5B">
      <w:pPr>
        <w:pStyle w:val="ListParagraph"/>
        <w:numPr>
          <w:ilvl w:val="0"/>
          <w:numId w:val="23"/>
        </w:numPr>
        <w:spacing w:after="0"/>
        <w:rPr>
          <w:rFonts w:ascii="Arial" w:hAnsi="Arial" w:cs="Arial"/>
          <w:sz w:val="24"/>
          <w:szCs w:val="24"/>
        </w:rPr>
      </w:pPr>
      <w:r w:rsidRPr="00156B5B">
        <w:rPr>
          <w:rFonts w:ascii="Arial" w:hAnsi="Arial" w:cs="Arial"/>
          <w:sz w:val="24"/>
          <w:szCs w:val="24"/>
        </w:rPr>
        <w:t xml:space="preserve">Welsh Government (2014) Achieving Prudent Healthcare </w:t>
      </w:r>
      <w:sdt>
        <w:sdtPr>
          <w:rPr>
            <w:rFonts w:ascii="Arial" w:hAnsi="Arial" w:cs="Arial"/>
            <w:sz w:val="24"/>
            <w:szCs w:val="24"/>
          </w:rPr>
          <w:id w:val="14279147"/>
          <w:citation/>
        </w:sdtPr>
        <w:sdtContent>
          <w:r w:rsidR="000330FA" w:rsidRPr="00156B5B">
            <w:rPr>
              <w:rFonts w:ascii="Arial" w:hAnsi="Arial" w:cs="Arial"/>
              <w:sz w:val="24"/>
              <w:szCs w:val="24"/>
            </w:rPr>
            <w:fldChar w:fldCharType="begin"/>
          </w:r>
          <w:r w:rsidRPr="00156B5B">
            <w:rPr>
              <w:rFonts w:ascii="Arial" w:hAnsi="Arial" w:cs="Arial"/>
              <w:sz w:val="24"/>
              <w:szCs w:val="24"/>
            </w:rPr>
            <w:instrText xml:space="preserve"> CITATION Pub14 \l 2057  </w:instrText>
          </w:r>
          <w:r w:rsidR="000330FA" w:rsidRPr="00156B5B">
            <w:rPr>
              <w:rFonts w:ascii="Arial" w:hAnsi="Arial" w:cs="Arial"/>
              <w:sz w:val="24"/>
              <w:szCs w:val="24"/>
            </w:rPr>
            <w:fldChar w:fldCharType="separate"/>
          </w:r>
          <w:r w:rsidR="007846C6" w:rsidRPr="007846C6">
            <w:rPr>
              <w:rFonts w:ascii="Arial" w:hAnsi="Arial" w:cs="Arial"/>
              <w:noProof/>
              <w:sz w:val="24"/>
              <w:szCs w:val="24"/>
            </w:rPr>
            <w:t>(5)</w:t>
          </w:r>
          <w:r w:rsidR="000330FA" w:rsidRPr="00156B5B">
            <w:rPr>
              <w:rFonts w:ascii="Arial" w:hAnsi="Arial" w:cs="Arial"/>
              <w:sz w:val="24"/>
              <w:szCs w:val="24"/>
            </w:rPr>
            <w:fldChar w:fldCharType="end"/>
          </w:r>
        </w:sdtContent>
      </w:sdt>
    </w:p>
    <w:p w:rsidR="0030510C" w:rsidRPr="00156B5B" w:rsidRDefault="0030510C" w:rsidP="00156B5B">
      <w:pPr>
        <w:pStyle w:val="ListParagraph"/>
        <w:numPr>
          <w:ilvl w:val="0"/>
          <w:numId w:val="23"/>
        </w:numPr>
        <w:spacing w:after="0"/>
        <w:rPr>
          <w:rFonts w:ascii="Arial" w:hAnsi="Arial" w:cs="Arial"/>
          <w:sz w:val="24"/>
          <w:szCs w:val="24"/>
        </w:rPr>
      </w:pPr>
      <w:r w:rsidRPr="00156B5B">
        <w:rPr>
          <w:rFonts w:ascii="Arial" w:hAnsi="Arial" w:cs="Arial"/>
          <w:sz w:val="24"/>
          <w:szCs w:val="24"/>
        </w:rPr>
        <w:t xml:space="preserve">Social Services and Wellbeing (Wales) Act (2014) </w:t>
      </w:r>
      <w:sdt>
        <w:sdtPr>
          <w:rPr>
            <w:rFonts w:ascii="Arial" w:hAnsi="Arial" w:cs="Arial"/>
            <w:sz w:val="24"/>
            <w:szCs w:val="24"/>
          </w:rPr>
          <w:id w:val="14279582"/>
          <w:citation/>
        </w:sdtPr>
        <w:sdtContent>
          <w:r w:rsidR="000330FA" w:rsidRPr="00156B5B">
            <w:rPr>
              <w:rFonts w:ascii="Arial" w:hAnsi="Arial" w:cs="Arial"/>
              <w:sz w:val="24"/>
              <w:szCs w:val="24"/>
            </w:rPr>
            <w:fldChar w:fldCharType="begin"/>
          </w:r>
          <w:r w:rsidRPr="00156B5B">
            <w:rPr>
              <w:rFonts w:ascii="Arial" w:hAnsi="Arial" w:cs="Arial"/>
              <w:sz w:val="24"/>
              <w:szCs w:val="24"/>
            </w:rPr>
            <w:instrText xml:space="preserve"> CITATION Wel142 \l 2057 </w:instrText>
          </w:r>
          <w:r w:rsidR="000330FA" w:rsidRPr="00156B5B">
            <w:rPr>
              <w:rFonts w:ascii="Arial" w:hAnsi="Arial" w:cs="Arial"/>
              <w:sz w:val="24"/>
              <w:szCs w:val="24"/>
            </w:rPr>
            <w:fldChar w:fldCharType="separate"/>
          </w:r>
          <w:r w:rsidR="007846C6" w:rsidRPr="007846C6">
            <w:rPr>
              <w:rFonts w:ascii="Arial" w:hAnsi="Arial" w:cs="Arial"/>
              <w:noProof/>
              <w:sz w:val="24"/>
              <w:szCs w:val="24"/>
            </w:rPr>
            <w:t>(6)</w:t>
          </w:r>
          <w:r w:rsidR="000330FA" w:rsidRPr="00156B5B">
            <w:rPr>
              <w:rFonts w:ascii="Arial" w:hAnsi="Arial" w:cs="Arial"/>
              <w:sz w:val="24"/>
              <w:szCs w:val="24"/>
            </w:rPr>
            <w:fldChar w:fldCharType="end"/>
          </w:r>
        </w:sdtContent>
      </w:sdt>
    </w:p>
    <w:p w:rsidR="00686350" w:rsidRPr="00156B5B" w:rsidRDefault="00686350" w:rsidP="00156B5B">
      <w:pPr>
        <w:pStyle w:val="ListParagraph"/>
        <w:numPr>
          <w:ilvl w:val="0"/>
          <w:numId w:val="23"/>
        </w:numPr>
        <w:suppressAutoHyphens/>
        <w:spacing w:after="0"/>
        <w:jc w:val="both"/>
        <w:rPr>
          <w:rFonts w:ascii="Arial" w:hAnsi="Arial" w:cs="Arial"/>
          <w:bCs/>
          <w:sz w:val="24"/>
          <w:szCs w:val="24"/>
        </w:rPr>
      </w:pPr>
      <w:r w:rsidRPr="00156B5B">
        <w:rPr>
          <w:rFonts w:ascii="Arial" w:hAnsi="Arial" w:cs="Arial"/>
          <w:sz w:val="24"/>
          <w:szCs w:val="24"/>
        </w:rPr>
        <w:lastRenderedPageBreak/>
        <w:t xml:space="preserve">Welsh Government (2013) ‘Delivering Local Healthcare:  Accelerating the Pace of Change’ </w:t>
      </w:r>
      <w:sdt>
        <w:sdtPr>
          <w:rPr>
            <w:rFonts w:ascii="Arial" w:hAnsi="Arial" w:cs="Arial"/>
            <w:sz w:val="24"/>
            <w:szCs w:val="24"/>
          </w:rPr>
          <w:id w:val="12213705"/>
          <w:citation/>
        </w:sdtPr>
        <w:sdtContent>
          <w:r w:rsidR="000330FA" w:rsidRPr="00156B5B">
            <w:rPr>
              <w:rFonts w:ascii="Arial" w:hAnsi="Arial" w:cs="Arial"/>
              <w:sz w:val="24"/>
              <w:szCs w:val="24"/>
            </w:rPr>
            <w:fldChar w:fldCharType="begin"/>
          </w:r>
          <w:r w:rsidRPr="00156B5B">
            <w:rPr>
              <w:rFonts w:ascii="Arial" w:hAnsi="Arial" w:cs="Arial"/>
              <w:sz w:val="24"/>
              <w:szCs w:val="24"/>
            </w:rPr>
            <w:instrText xml:space="preserve"> CITATION Wel131 \l 2057  </w:instrText>
          </w:r>
          <w:r w:rsidR="000330FA" w:rsidRPr="00156B5B">
            <w:rPr>
              <w:rFonts w:ascii="Arial" w:hAnsi="Arial" w:cs="Arial"/>
              <w:sz w:val="24"/>
              <w:szCs w:val="24"/>
            </w:rPr>
            <w:fldChar w:fldCharType="separate"/>
          </w:r>
          <w:r w:rsidR="007846C6" w:rsidRPr="007846C6">
            <w:rPr>
              <w:rFonts w:ascii="Arial" w:hAnsi="Arial" w:cs="Arial"/>
              <w:noProof/>
              <w:sz w:val="24"/>
              <w:szCs w:val="24"/>
            </w:rPr>
            <w:t>(7)</w:t>
          </w:r>
          <w:r w:rsidR="000330FA" w:rsidRPr="00156B5B">
            <w:rPr>
              <w:rFonts w:ascii="Arial" w:hAnsi="Arial" w:cs="Arial"/>
              <w:sz w:val="24"/>
              <w:szCs w:val="24"/>
            </w:rPr>
            <w:fldChar w:fldCharType="end"/>
          </w:r>
        </w:sdtContent>
      </w:sdt>
    </w:p>
    <w:p w:rsidR="00686350" w:rsidRPr="00156B5B" w:rsidRDefault="00686350" w:rsidP="00156B5B">
      <w:pPr>
        <w:pStyle w:val="ListParagraph"/>
        <w:numPr>
          <w:ilvl w:val="0"/>
          <w:numId w:val="23"/>
        </w:numPr>
        <w:suppressAutoHyphens/>
        <w:spacing w:after="0"/>
        <w:jc w:val="both"/>
        <w:rPr>
          <w:rFonts w:ascii="Arial" w:hAnsi="Arial" w:cs="Arial"/>
          <w:bCs/>
          <w:sz w:val="24"/>
          <w:szCs w:val="24"/>
        </w:rPr>
      </w:pPr>
      <w:r w:rsidRPr="00156B5B">
        <w:rPr>
          <w:rFonts w:ascii="Arial" w:hAnsi="Arial" w:cs="Arial"/>
          <w:sz w:val="24"/>
          <w:szCs w:val="24"/>
        </w:rPr>
        <w:t xml:space="preserve">Welsh Government (2012) ‘Together for Health’ </w:t>
      </w:r>
      <w:sdt>
        <w:sdtPr>
          <w:rPr>
            <w:rFonts w:ascii="Arial" w:hAnsi="Arial" w:cs="Arial"/>
            <w:sz w:val="24"/>
            <w:szCs w:val="24"/>
          </w:rPr>
          <w:id w:val="12213715"/>
          <w:citation/>
        </w:sdtPr>
        <w:sdtContent>
          <w:r w:rsidR="000330FA" w:rsidRPr="00156B5B">
            <w:rPr>
              <w:rFonts w:ascii="Arial" w:hAnsi="Arial" w:cs="Arial"/>
              <w:sz w:val="24"/>
              <w:szCs w:val="24"/>
            </w:rPr>
            <w:fldChar w:fldCharType="begin"/>
          </w:r>
          <w:r w:rsidRPr="00156B5B">
            <w:rPr>
              <w:rFonts w:ascii="Arial" w:hAnsi="Arial" w:cs="Arial"/>
              <w:sz w:val="24"/>
              <w:szCs w:val="24"/>
            </w:rPr>
            <w:instrText xml:space="preserve"> CITATION Wel121 \l 2057  </w:instrText>
          </w:r>
          <w:r w:rsidR="000330FA" w:rsidRPr="00156B5B">
            <w:rPr>
              <w:rFonts w:ascii="Arial" w:hAnsi="Arial" w:cs="Arial"/>
              <w:sz w:val="24"/>
              <w:szCs w:val="24"/>
            </w:rPr>
            <w:fldChar w:fldCharType="separate"/>
          </w:r>
          <w:r w:rsidR="007846C6" w:rsidRPr="007846C6">
            <w:rPr>
              <w:rFonts w:ascii="Arial" w:hAnsi="Arial" w:cs="Arial"/>
              <w:noProof/>
              <w:sz w:val="24"/>
              <w:szCs w:val="24"/>
            </w:rPr>
            <w:t>(8)</w:t>
          </w:r>
          <w:r w:rsidR="000330FA" w:rsidRPr="00156B5B">
            <w:rPr>
              <w:rFonts w:ascii="Arial" w:hAnsi="Arial" w:cs="Arial"/>
              <w:sz w:val="24"/>
              <w:szCs w:val="24"/>
            </w:rPr>
            <w:fldChar w:fldCharType="end"/>
          </w:r>
        </w:sdtContent>
      </w:sdt>
    </w:p>
    <w:p w:rsidR="0030510C" w:rsidRPr="00156B5B" w:rsidRDefault="0030510C" w:rsidP="00156B5B">
      <w:pPr>
        <w:pStyle w:val="ListParagraph"/>
        <w:numPr>
          <w:ilvl w:val="0"/>
          <w:numId w:val="23"/>
        </w:numPr>
        <w:suppressAutoHyphens/>
        <w:spacing w:after="0"/>
        <w:jc w:val="both"/>
        <w:rPr>
          <w:rFonts w:ascii="Arial" w:hAnsi="Arial" w:cs="Arial"/>
          <w:bCs/>
          <w:sz w:val="24"/>
          <w:szCs w:val="24"/>
        </w:rPr>
      </w:pPr>
      <w:r w:rsidRPr="00156B5B">
        <w:rPr>
          <w:rFonts w:ascii="Arial" w:hAnsi="Arial" w:cs="Arial"/>
          <w:sz w:val="24"/>
          <w:szCs w:val="24"/>
        </w:rPr>
        <w:t xml:space="preserve">Welsh Government (2012) Shared Purpose, Shared Delivery </w:t>
      </w:r>
      <w:sdt>
        <w:sdtPr>
          <w:rPr>
            <w:rFonts w:ascii="Arial" w:hAnsi="Arial" w:cs="Arial"/>
            <w:sz w:val="24"/>
            <w:szCs w:val="24"/>
          </w:rPr>
          <w:id w:val="14279588"/>
          <w:citation/>
        </w:sdtPr>
        <w:sdtContent>
          <w:r w:rsidR="000330FA" w:rsidRPr="00156B5B">
            <w:rPr>
              <w:rFonts w:ascii="Arial" w:hAnsi="Arial" w:cs="Arial"/>
              <w:sz w:val="24"/>
              <w:szCs w:val="24"/>
            </w:rPr>
            <w:fldChar w:fldCharType="begin"/>
          </w:r>
          <w:r w:rsidRPr="00156B5B">
            <w:rPr>
              <w:rFonts w:ascii="Arial" w:hAnsi="Arial" w:cs="Arial"/>
              <w:sz w:val="24"/>
              <w:szCs w:val="24"/>
            </w:rPr>
            <w:instrText xml:space="preserve"> CITATION Wel12 \l 2057 </w:instrText>
          </w:r>
          <w:r w:rsidR="000330FA" w:rsidRPr="00156B5B">
            <w:rPr>
              <w:rFonts w:ascii="Arial" w:hAnsi="Arial" w:cs="Arial"/>
              <w:sz w:val="24"/>
              <w:szCs w:val="24"/>
            </w:rPr>
            <w:fldChar w:fldCharType="separate"/>
          </w:r>
          <w:r w:rsidR="007846C6" w:rsidRPr="007846C6">
            <w:rPr>
              <w:rFonts w:ascii="Arial" w:hAnsi="Arial" w:cs="Arial"/>
              <w:noProof/>
              <w:sz w:val="24"/>
              <w:szCs w:val="24"/>
            </w:rPr>
            <w:t>(9)</w:t>
          </w:r>
          <w:r w:rsidR="000330FA" w:rsidRPr="00156B5B">
            <w:rPr>
              <w:rFonts w:ascii="Arial" w:hAnsi="Arial" w:cs="Arial"/>
              <w:sz w:val="24"/>
              <w:szCs w:val="24"/>
            </w:rPr>
            <w:fldChar w:fldCharType="end"/>
          </w:r>
        </w:sdtContent>
      </w:sdt>
    </w:p>
    <w:p w:rsidR="00686350" w:rsidRPr="00156B5B" w:rsidRDefault="00686350" w:rsidP="00156B5B">
      <w:pPr>
        <w:numPr>
          <w:ilvl w:val="0"/>
          <w:numId w:val="23"/>
        </w:numPr>
        <w:suppressAutoHyphens/>
        <w:spacing w:after="0"/>
        <w:jc w:val="both"/>
        <w:rPr>
          <w:rFonts w:ascii="Arial" w:hAnsi="Arial" w:cs="Arial"/>
          <w:bCs/>
          <w:sz w:val="24"/>
          <w:szCs w:val="24"/>
        </w:rPr>
      </w:pPr>
      <w:r w:rsidRPr="00156B5B">
        <w:rPr>
          <w:rFonts w:ascii="Arial" w:hAnsi="Arial" w:cs="Arial"/>
          <w:bCs/>
          <w:sz w:val="24"/>
          <w:szCs w:val="24"/>
        </w:rPr>
        <w:t>Welsh Government (</w:t>
      </w:r>
      <w:r w:rsidRPr="00156B5B">
        <w:rPr>
          <w:rFonts w:ascii="Arial" w:hAnsi="Arial" w:cs="Arial"/>
          <w:sz w:val="24"/>
          <w:szCs w:val="24"/>
        </w:rPr>
        <w:t xml:space="preserve">2010). </w:t>
      </w:r>
      <w:r w:rsidRPr="00156B5B">
        <w:rPr>
          <w:rFonts w:ascii="Arial" w:hAnsi="Arial" w:cs="Arial"/>
          <w:bCs/>
          <w:sz w:val="24"/>
          <w:szCs w:val="24"/>
        </w:rPr>
        <w:t>‘Setting the Direction</w:t>
      </w:r>
      <w:r w:rsidRPr="00156B5B">
        <w:rPr>
          <w:rFonts w:ascii="Arial" w:hAnsi="Arial" w:cs="Arial"/>
          <w:sz w:val="24"/>
          <w:szCs w:val="24"/>
        </w:rPr>
        <w:t>: Primary and Community Services Strategic Delivery Programme’</w:t>
      </w:r>
      <w:r w:rsidRPr="00156B5B">
        <w:rPr>
          <w:rFonts w:ascii="Arial" w:hAnsi="Arial" w:cs="Arial"/>
          <w:bCs/>
          <w:sz w:val="24"/>
          <w:szCs w:val="24"/>
        </w:rPr>
        <w:t xml:space="preserve"> </w:t>
      </w:r>
      <w:sdt>
        <w:sdtPr>
          <w:rPr>
            <w:rFonts w:ascii="Arial" w:hAnsi="Arial" w:cs="Arial"/>
            <w:bCs/>
            <w:sz w:val="24"/>
            <w:szCs w:val="24"/>
          </w:rPr>
          <w:id w:val="12213716"/>
          <w:citation/>
        </w:sdtPr>
        <w:sdtContent>
          <w:r w:rsidR="000330FA" w:rsidRPr="00156B5B">
            <w:rPr>
              <w:rFonts w:ascii="Arial" w:hAnsi="Arial" w:cs="Arial"/>
              <w:bCs/>
              <w:sz w:val="24"/>
              <w:szCs w:val="24"/>
            </w:rPr>
            <w:fldChar w:fldCharType="begin"/>
          </w:r>
          <w:r w:rsidRPr="00156B5B">
            <w:rPr>
              <w:rFonts w:ascii="Arial" w:hAnsi="Arial" w:cs="Arial"/>
              <w:bCs/>
              <w:sz w:val="24"/>
              <w:szCs w:val="24"/>
            </w:rPr>
            <w:instrText xml:space="preserve"> CITATION Wel101 \l 2057  </w:instrText>
          </w:r>
          <w:r w:rsidR="000330FA" w:rsidRPr="00156B5B">
            <w:rPr>
              <w:rFonts w:ascii="Arial" w:hAnsi="Arial" w:cs="Arial"/>
              <w:bCs/>
              <w:sz w:val="24"/>
              <w:szCs w:val="24"/>
            </w:rPr>
            <w:fldChar w:fldCharType="separate"/>
          </w:r>
          <w:r w:rsidR="007846C6" w:rsidRPr="007846C6">
            <w:rPr>
              <w:rFonts w:ascii="Arial" w:hAnsi="Arial" w:cs="Arial"/>
              <w:noProof/>
              <w:sz w:val="24"/>
              <w:szCs w:val="24"/>
            </w:rPr>
            <w:t>(10)</w:t>
          </w:r>
          <w:r w:rsidR="000330FA" w:rsidRPr="00156B5B">
            <w:rPr>
              <w:rFonts w:ascii="Arial" w:hAnsi="Arial" w:cs="Arial"/>
              <w:bCs/>
              <w:sz w:val="24"/>
              <w:szCs w:val="24"/>
            </w:rPr>
            <w:fldChar w:fldCharType="end"/>
          </w:r>
        </w:sdtContent>
      </w:sdt>
    </w:p>
    <w:p w:rsidR="00B562E2" w:rsidRDefault="00B562E2" w:rsidP="00C11ADD">
      <w:pPr>
        <w:spacing w:after="0"/>
        <w:rPr>
          <w:rFonts w:ascii="Arial" w:hAnsi="Arial" w:cs="Arial"/>
          <w:sz w:val="24"/>
          <w:szCs w:val="24"/>
        </w:rPr>
      </w:pPr>
    </w:p>
    <w:p w:rsidR="00686350" w:rsidRPr="00156B5B" w:rsidRDefault="00686350" w:rsidP="00C11ADD">
      <w:pPr>
        <w:spacing w:after="0"/>
        <w:rPr>
          <w:rFonts w:ascii="Arial" w:hAnsi="Arial" w:cs="Arial"/>
          <w:sz w:val="24"/>
          <w:szCs w:val="24"/>
        </w:rPr>
      </w:pPr>
      <w:r w:rsidRPr="00156B5B">
        <w:rPr>
          <w:rFonts w:ascii="Arial" w:hAnsi="Arial" w:cs="Arial"/>
          <w:sz w:val="24"/>
          <w:szCs w:val="24"/>
        </w:rPr>
        <w:t>There are a number of consistent and key messages contained in the documents above:-</w:t>
      </w:r>
    </w:p>
    <w:p w:rsidR="00686350" w:rsidRPr="00C11ADD" w:rsidRDefault="00686350" w:rsidP="00C11ADD">
      <w:pPr>
        <w:pStyle w:val="ListParagraph"/>
        <w:numPr>
          <w:ilvl w:val="0"/>
          <w:numId w:val="25"/>
        </w:numPr>
        <w:spacing w:after="0"/>
        <w:rPr>
          <w:rFonts w:ascii="Arial" w:hAnsi="Arial" w:cs="Arial"/>
          <w:sz w:val="24"/>
          <w:szCs w:val="24"/>
        </w:rPr>
      </w:pPr>
      <w:r w:rsidRPr="00C11ADD">
        <w:rPr>
          <w:rFonts w:ascii="Arial" w:hAnsi="Arial" w:cs="Arial"/>
          <w:bCs/>
          <w:sz w:val="24"/>
          <w:szCs w:val="24"/>
        </w:rPr>
        <w:t>Improve health and wellbeing outcomes</w:t>
      </w:r>
    </w:p>
    <w:p w:rsidR="00686350" w:rsidRPr="00C11ADD" w:rsidRDefault="00686350" w:rsidP="00C11ADD">
      <w:pPr>
        <w:pStyle w:val="ListParagraph"/>
        <w:numPr>
          <w:ilvl w:val="0"/>
          <w:numId w:val="25"/>
        </w:numPr>
        <w:spacing w:after="0"/>
        <w:rPr>
          <w:rFonts w:ascii="Arial" w:hAnsi="Arial" w:cs="Arial"/>
          <w:sz w:val="24"/>
          <w:szCs w:val="24"/>
        </w:rPr>
      </w:pPr>
      <w:r w:rsidRPr="00C11ADD">
        <w:rPr>
          <w:rFonts w:ascii="Arial" w:hAnsi="Arial" w:cs="Arial"/>
          <w:bCs/>
          <w:sz w:val="24"/>
          <w:szCs w:val="24"/>
        </w:rPr>
        <w:t>Move towards a ‘social’ model of health, which promotes physic</w:t>
      </w:r>
      <w:r w:rsidR="000C74C9">
        <w:rPr>
          <w:rFonts w:ascii="Arial" w:hAnsi="Arial" w:cs="Arial"/>
          <w:bCs/>
          <w:sz w:val="24"/>
          <w:szCs w:val="24"/>
        </w:rPr>
        <w:t>al, mental and social wellbeing</w:t>
      </w:r>
    </w:p>
    <w:p w:rsidR="00686350" w:rsidRPr="00C11ADD" w:rsidRDefault="00686350" w:rsidP="00C11ADD">
      <w:pPr>
        <w:pStyle w:val="ListParagraph"/>
        <w:numPr>
          <w:ilvl w:val="0"/>
          <w:numId w:val="25"/>
        </w:numPr>
        <w:spacing w:after="0"/>
        <w:rPr>
          <w:rFonts w:ascii="Arial" w:hAnsi="Arial" w:cs="Arial"/>
          <w:sz w:val="24"/>
          <w:szCs w:val="24"/>
        </w:rPr>
      </w:pPr>
      <w:r w:rsidRPr="00C11ADD">
        <w:rPr>
          <w:rFonts w:ascii="Arial" w:hAnsi="Arial" w:cs="Arial"/>
          <w:bCs/>
          <w:sz w:val="24"/>
          <w:szCs w:val="24"/>
        </w:rPr>
        <w:t xml:space="preserve">Strengthen primary and community care and reduce </w:t>
      </w:r>
      <w:r w:rsidR="000C74C9">
        <w:rPr>
          <w:rFonts w:ascii="Arial" w:hAnsi="Arial" w:cs="Arial"/>
          <w:bCs/>
          <w:sz w:val="24"/>
          <w:szCs w:val="24"/>
        </w:rPr>
        <w:t>pressure on acute hospital care</w:t>
      </w:r>
    </w:p>
    <w:p w:rsidR="00686350" w:rsidRPr="00C11ADD" w:rsidRDefault="00686350" w:rsidP="00C11ADD">
      <w:pPr>
        <w:pStyle w:val="ListParagraph"/>
        <w:numPr>
          <w:ilvl w:val="0"/>
          <w:numId w:val="25"/>
        </w:numPr>
        <w:spacing w:after="0"/>
        <w:rPr>
          <w:rFonts w:ascii="Arial" w:hAnsi="Arial" w:cs="Arial"/>
          <w:sz w:val="24"/>
          <w:szCs w:val="24"/>
        </w:rPr>
      </w:pPr>
      <w:r w:rsidRPr="00C11ADD">
        <w:rPr>
          <w:rFonts w:ascii="Arial" w:hAnsi="Arial" w:cs="Arial"/>
          <w:bCs/>
          <w:sz w:val="24"/>
          <w:szCs w:val="24"/>
        </w:rPr>
        <w:t>Modernise facilities and systems</w:t>
      </w:r>
      <w:r w:rsidR="000C74C9">
        <w:rPr>
          <w:rFonts w:ascii="Arial" w:hAnsi="Arial" w:cs="Arial"/>
          <w:bCs/>
          <w:sz w:val="24"/>
          <w:szCs w:val="24"/>
        </w:rPr>
        <w:t xml:space="preserve"> to support new ways of working.</w:t>
      </w:r>
    </w:p>
    <w:p w:rsidR="00686350" w:rsidRPr="00156B5B" w:rsidRDefault="00686350" w:rsidP="00156B5B">
      <w:pPr>
        <w:suppressAutoHyphens/>
        <w:spacing w:after="0"/>
        <w:jc w:val="both"/>
        <w:rPr>
          <w:rFonts w:ascii="Arial" w:hAnsi="Arial" w:cs="Arial"/>
          <w:bCs/>
          <w:sz w:val="24"/>
          <w:szCs w:val="24"/>
        </w:rPr>
      </w:pPr>
    </w:p>
    <w:p w:rsidR="00C11ADD" w:rsidRPr="00C11ADD" w:rsidRDefault="00686350" w:rsidP="00C11ADD">
      <w:pPr>
        <w:pStyle w:val="ListParagraph"/>
        <w:numPr>
          <w:ilvl w:val="0"/>
          <w:numId w:val="26"/>
        </w:numPr>
        <w:spacing w:after="0"/>
        <w:rPr>
          <w:rFonts w:ascii="Arial" w:hAnsi="Arial" w:cs="Arial"/>
          <w:b/>
          <w:sz w:val="24"/>
          <w:szCs w:val="24"/>
        </w:rPr>
      </w:pPr>
      <w:r w:rsidRPr="00C11ADD">
        <w:rPr>
          <w:rFonts w:ascii="Arial" w:hAnsi="Arial" w:cs="Arial"/>
          <w:b/>
          <w:bCs/>
          <w:sz w:val="24"/>
          <w:szCs w:val="24"/>
        </w:rPr>
        <w:t>Regional</w:t>
      </w:r>
      <w:r w:rsidR="00C11ADD" w:rsidRPr="00C11ADD">
        <w:rPr>
          <w:rFonts w:ascii="Arial" w:hAnsi="Arial" w:cs="Arial"/>
          <w:b/>
          <w:sz w:val="24"/>
          <w:szCs w:val="24"/>
        </w:rPr>
        <w:t xml:space="preserve"> Healthcare Service Provision Policies</w:t>
      </w:r>
    </w:p>
    <w:p w:rsidR="00C11ADD" w:rsidRDefault="00C11ADD" w:rsidP="00C11ADD">
      <w:pPr>
        <w:suppressAutoHyphens/>
        <w:spacing w:after="0"/>
        <w:jc w:val="both"/>
        <w:rPr>
          <w:rFonts w:ascii="Arial" w:hAnsi="Arial" w:cs="Arial"/>
          <w:bCs/>
          <w:sz w:val="24"/>
          <w:szCs w:val="24"/>
        </w:rPr>
      </w:pPr>
    </w:p>
    <w:p w:rsidR="00686350" w:rsidRPr="00C11ADD" w:rsidRDefault="000C74C9" w:rsidP="00C11ADD">
      <w:pPr>
        <w:suppressAutoHyphens/>
        <w:spacing w:after="0"/>
        <w:jc w:val="both"/>
        <w:rPr>
          <w:rFonts w:ascii="Arial" w:hAnsi="Arial" w:cs="Arial"/>
          <w:bCs/>
          <w:sz w:val="24"/>
          <w:szCs w:val="24"/>
        </w:rPr>
      </w:pPr>
      <w:r>
        <w:rPr>
          <w:rFonts w:ascii="Arial" w:hAnsi="Arial" w:cs="Arial"/>
          <w:bCs/>
          <w:sz w:val="24"/>
          <w:szCs w:val="24"/>
        </w:rPr>
        <w:t>Conclusions and Re</w:t>
      </w:r>
      <w:r w:rsidR="00686350" w:rsidRPr="00C11ADD">
        <w:rPr>
          <w:rFonts w:ascii="Arial" w:hAnsi="Arial" w:cs="Arial"/>
          <w:bCs/>
          <w:sz w:val="24"/>
          <w:szCs w:val="24"/>
        </w:rPr>
        <w:t>commendations of the</w:t>
      </w:r>
      <w:r w:rsidR="009653CC" w:rsidRPr="00C11ADD">
        <w:rPr>
          <w:rFonts w:ascii="Arial" w:hAnsi="Arial" w:cs="Arial"/>
          <w:bCs/>
          <w:sz w:val="24"/>
          <w:szCs w:val="24"/>
        </w:rPr>
        <w:t xml:space="preserve"> South Wales Programme (2014) </w:t>
      </w:r>
      <w:hyperlink r:id="rId10" w:history="1"/>
      <w:sdt>
        <w:sdtPr>
          <w:rPr>
            <w:bCs/>
          </w:rPr>
          <w:id w:val="14281206"/>
          <w:citation/>
        </w:sdtPr>
        <w:sdtContent>
          <w:r w:rsidR="000330FA" w:rsidRPr="00C11ADD">
            <w:rPr>
              <w:rFonts w:ascii="Arial" w:hAnsi="Arial" w:cs="Arial"/>
              <w:bCs/>
              <w:sz w:val="24"/>
              <w:szCs w:val="24"/>
            </w:rPr>
            <w:fldChar w:fldCharType="begin"/>
          </w:r>
          <w:r w:rsidR="009653CC" w:rsidRPr="00C11ADD">
            <w:rPr>
              <w:rFonts w:ascii="Arial" w:hAnsi="Arial" w:cs="Arial"/>
              <w:bCs/>
              <w:sz w:val="24"/>
              <w:szCs w:val="24"/>
            </w:rPr>
            <w:instrText xml:space="preserve"> CITATION Tog14 \l 2057 </w:instrText>
          </w:r>
          <w:r w:rsidR="000330FA" w:rsidRPr="00C11ADD">
            <w:rPr>
              <w:rFonts w:ascii="Arial" w:hAnsi="Arial" w:cs="Arial"/>
              <w:bCs/>
              <w:sz w:val="24"/>
              <w:szCs w:val="24"/>
            </w:rPr>
            <w:fldChar w:fldCharType="separate"/>
          </w:r>
          <w:r w:rsidR="007846C6">
            <w:rPr>
              <w:rFonts w:ascii="Arial" w:hAnsi="Arial" w:cs="Arial"/>
              <w:bCs/>
              <w:noProof/>
              <w:sz w:val="24"/>
              <w:szCs w:val="24"/>
            </w:rPr>
            <w:t xml:space="preserve"> </w:t>
          </w:r>
          <w:r w:rsidR="007846C6" w:rsidRPr="007846C6">
            <w:rPr>
              <w:rFonts w:ascii="Arial" w:hAnsi="Arial" w:cs="Arial"/>
              <w:noProof/>
              <w:sz w:val="24"/>
              <w:szCs w:val="24"/>
            </w:rPr>
            <w:t>(11)</w:t>
          </w:r>
          <w:r w:rsidR="000330FA" w:rsidRPr="00C11ADD">
            <w:rPr>
              <w:rFonts w:ascii="Arial" w:hAnsi="Arial" w:cs="Arial"/>
              <w:bCs/>
              <w:sz w:val="24"/>
              <w:szCs w:val="24"/>
            </w:rPr>
            <w:fldChar w:fldCharType="end"/>
          </w:r>
        </w:sdtContent>
      </w:sdt>
      <w:r w:rsidR="00D6088C" w:rsidRPr="00C11ADD">
        <w:rPr>
          <w:rFonts w:ascii="Arial" w:hAnsi="Arial" w:cs="Arial"/>
          <w:bCs/>
          <w:sz w:val="24"/>
          <w:szCs w:val="24"/>
        </w:rPr>
        <w:t xml:space="preserve"> </w:t>
      </w:r>
      <w:r>
        <w:rPr>
          <w:rFonts w:ascii="Arial" w:hAnsi="Arial" w:cs="Arial"/>
          <w:bCs/>
          <w:sz w:val="24"/>
          <w:szCs w:val="24"/>
        </w:rPr>
        <w:t xml:space="preserve">are </w:t>
      </w:r>
      <w:r w:rsidR="00686350" w:rsidRPr="00C11ADD">
        <w:rPr>
          <w:rFonts w:ascii="Arial" w:hAnsi="Arial" w:cs="Arial"/>
          <w:bCs/>
          <w:sz w:val="24"/>
          <w:szCs w:val="24"/>
        </w:rPr>
        <w:t>being taken forward by the South Wales Collaborative</w:t>
      </w:r>
      <w:r>
        <w:rPr>
          <w:rFonts w:ascii="Arial" w:hAnsi="Arial" w:cs="Arial"/>
          <w:bCs/>
          <w:sz w:val="24"/>
          <w:szCs w:val="24"/>
        </w:rPr>
        <w:t>.</w:t>
      </w:r>
    </w:p>
    <w:p w:rsidR="00686350" w:rsidRPr="00156B5B" w:rsidRDefault="00686350" w:rsidP="00156B5B">
      <w:pPr>
        <w:suppressAutoHyphens/>
        <w:spacing w:after="0"/>
        <w:ind w:left="360"/>
        <w:jc w:val="both"/>
        <w:rPr>
          <w:rFonts w:ascii="Arial" w:hAnsi="Arial" w:cs="Arial"/>
          <w:bCs/>
          <w:sz w:val="24"/>
          <w:szCs w:val="24"/>
        </w:rPr>
      </w:pPr>
    </w:p>
    <w:p w:rsidR="00686350" w:rsidRPr="00C11ADD" w:rsidRDefault="00686350" w:rsidP="00C11ADD">
      <w:pPr>
        <w:pStyle w:val="ListParagraph"/>
        <w:numPr>
          <w:ilvl w:val="0"/>
          <w:numId w:val="26"/>
        </w:numPr>
        <w:spacing w:after="0"/>
        <w:jc w:val="both"/>
        <w:rPr>
          <w:rFonts w:ascii="Arial" w:hAnsi="Arial" w:cs="Arial"/>
          <w:b/>
          <w:bCs/>
          <w:sz w:val="24"/>
          <w:szCs w:val="24"/>
        </w:rPr>
      </w:pPr>
      <w:r w:rsidRPr="00C11ADD">
        <w:rPr>
          <w:rFonts w:ascii="Arial" w:hAnsi="Arial" w:cs="Arial"/>
          <w:b/>
          <w:bCs/>
          <w:sz w:val="24"/>
          <w:szCs w:val="24"/>
        </w:rPr>
        <w:t>Local</w:t>
      </w:r>
      <w:r w:rsidRPr="00C11ADD">
        <w:rPr>
          <w:rFonts w:ascii="Arial" w:hAnsi="Arial" w:cs="Arial"/>
          <w:b/>
          <w:sz w:val="24"/>
          <w:szCs w:val="24"/>
        </w:rPr>
        <w:t xml:space="preserve"> Healthcare Service Provision Policies</w:t>
      </w:r>
    </w:p>
    <w:p w:rsidR="00D6088C" w:rsidRPr="00156B5B" w:rsidRDefault="00D6088C" w:rsidP="00156B5B">
      <w:pPr>
        <w:pStyle w:val="ListParagraph"/>
        <w:numPr>
          <w:ilvl w:val="0"/>
          <w:numId w:val="24"/>
        </w:numPr>
        <w:spacing w:after="0"/>
        <w:rPr>
          <w:rFonts w:ascii="Arial" w:hAnsi="Arial" w:cs="Arial"/>
          <w:sz w:val="24"/>
          <w:szCs w:val="24"/>
        </w:rPr>
      </w:pPr>
      <w:r w:rsidRPr="00156B5B">
        <w:rPr>
          <w:rFonts w:ascii="Arial" w:hAnsi="Arial" w:cs="Arial"/>
          <w:sz w:val="24"/>
          <w:szCs w:val="24"/>
        </w:rPr>
        <w:t xml:space="preserve">Cardiff &amp; Vale University Health Board (2015) Shaping Our Future Wellbeing Strategy 2015 – 2025 </w:t>
      </w:r>
      <w:sdt>
        <w:sdtPr>
          <w:rPr>
            <w:rFonts w:ascii="Arial" w:hAnsi="Arial" w:cs="Arial"/>
            <w:sz w:val="24"/>
            <w:szCs w:val="24"/>
          </w:rPr>
          <w:id w:val="14281826"/>
          <w:citation/>
        </w:sdtPr>
        <w:sdtContent>
          <w:r w:rsidR="000330FA" w:rsidRPr="00156B5B">
            <w:rPr>
              <w:rFonts w:ascii="Arial" w:hAnsi="Arial" w:cs="Arial"/>
              <w:sz w:val="24"/>
              <w:szCs w:val="24"/>
            </w:rPr>
            <w:fldChar w:fldCharType="begin"/>
          </w:r>
          <w:r w:rsidRPr="00156B5B">
            <w:rPr>
              <w:rFonts w:ascii="Arial" w:hAnsi="Arial" w:cs="Arial"/>
              <w:sz w:val="24"/>
              <w:szCs w:val="24"/>
            </w:rPr>
            <w:instrText xml:space="preserve"> CITATION Car15 \l 2057 </w:instrText>
          </w:r>
          <w:r w:rsidR="000330FA" w:rsidRPr="00156B5B">
            <w:rPr>
              <w:rFonts w:ascii="Arial" w:hAnsi="Arial" w:cs="Arial"/>
              <w:sz w:val="24"/>
              <w:szCs w:val="24"/>
            </w:rPr>
            <w:fldChar w:fldCharType="separate"/>
          </w:r>
          <w:r w:rsidR="007846C6" w:rsidRPr="007846C6">
            <w:rPr>
              <w:rFonts w:ascii="Arial" w:hAnsi="Arial" w:cs="Arial"/>
              <w:noProof/>
              <w:sz w:val="24"/>
              <w:szCs w:val="24"/>
            </w:rPr>
            <w:t>(12)</w:t>
          </w:r>
          <w:r w:rsidR="000330FA" w:rsidRPr="00156B5B">
            <w:rPr>
              <w:rFonts w:ascii="Arial" w:hAnsi="Arial" w:cs="Arial"/>
              <w:sz w:val="24"/>
              <w:szCs w:val="24"/>
            </w:rPr>
            <w:fldChar w:fldCharType="end"/>
          </w:r>
        </w:sdtContent>
      </w:sdt>
    </w:p>
    <w:p w:rsidR="00686350" w:rsidRPr="00156B5B" w:rsidRDefault="00686350" w:rsidP="00156B5B">
      <w:pPr>
        <w:pStyle w:val="ListParagraph"/>
        <w:numPr>
          <w:ilvl w:val="0"/>
          <w:numId w:val="24"/>
        </w:numPr>
        <w:spacing w:after="0"/>
        <w:rPr>
          <w:rFonts w:ascii="Arial" w:hAnsi="Arial" w:cs="Arial"/>
          <w:sz w:val="24"/>
          <w:szCs w:val="24"/>
        </w:rPr>
      </w:pPr>
      <w:r w:rsidRPr="00156B5B">
        <w:rPr>
          <w:rFonts w:ascii="Arial" w:hAnsi="Arial" w:cs="Arial"/>
          <w:sz w:val="24"/>
          <w:szCs w:val="24"/>
        </w:rPr>
        <w:t xml:space="preserve">Cardiff &amp; Vale University Health Board (draft January 2014) UHB Primary Care Estates Strategy 2014-2017 </w:t>
      </w:r>
      <w:sdt>
        <w:sdtPr>
          <w:rPr>
            <w:rFonts w:ascii="Arial" w:hAnsi="Arial" w:cs="Arial"/>
            <w:sz w:val="24"/>
            <w:szCs w:val="24"/>
          </w:rPr>
          <w:id w:val="12213735"/>
          <w:citation/>
        </w:sdtPr>
        <w:sdtContent>
          <w:r w:rsidR="000330FA" w:rsidRPr="00156B5B">
            <w:rPr>
              <w:rFonts w:ascii="Arial" w:hAnsi="Arial" w:cs="Arial"/>
              <w:sz w:val="24"/>
              <w:szCs w:val="24"/>
            </w:rPr>
            <w:fldChar w:fldCharType="begin"/>
          </w:r>
          <w:r w:rsidRPr="00156B5B">
            <w:rPr>
              <w:rFonts w:ascii="Arial" w:hAnsi="Arial" w:cs="Arial"/>
              <w:sz w:val="24"/>
              <w:szCs w:val="24"/>
            </w:rPr>
            <w:instrText xml:space="preserve"> CITATION Car141 \l 2057 </w:instrText>
          </w:r>
          <w:r w:rsidR="000330FA" w:rsidRPr="00156B5B">
            <w:rPr>
              <w:rFonts w:ascii="Arial" w:hAnsi="Arial" w:cs="Arial"/>
              <w:sz w:val="24"/>
              <w:szCs w:val="24"/>
            </w:rPr>
            <w:fldChar w:fldCharType="separate"/>
          </w:r>
          <w:r w:rsidR="007846C6" w:rsidRPr="007846C6">
            <w:rPr>
              <w:rFonts w:ascii="Arial" w:hAnsi="Arial" w:cs="Arial"/>
              <w:noProof/>
              <w:sz w:val="24"/>
              <w:szCs w:val="24"/>
            </w:rPr>
            <w:t>(13)</w:t>
          </w:r>
          <w:r w:rsidR="000330FA" w:rsidRPr="00156B5B">
            <w:rPr>
              <w:rFonts w:ascii="Arial" w:hAnsi="Arial" w:cs="Arial"/>
              <w:sz w:val="24"/>
              <w:szCs w:val="24"/>
            </w:rPr>
            <w:fldChar w:fldCharType="end"/>
          </w:r>
        </w:sdtContent>
      </w:sdt>
    </w:p>
    <w:p w:rsidR="00686350" w:rsidRPr="00156B5B" w:rsidRDefault="00686350" w:rsidP="00156B5B">
      <w:pPr>
        <w:pStyle w:val="ListParagraph"/>
        <w:numPr>
          <w:ilvl w:val="0"/>
          <w:numId w:val="24"/>
        </w:numPr>
        <w:spacing w:after="0"/>
        <w:rPr>
          <w:rFonts w:ascii="Arial" w:hAnsi="Arial" w:cs="Arial"/>
          <w:sz w:val="24"/>
          <w:szCs w:val="24"/>
        </w:rPr>
      </w:pPr>
      <w:r w:rsidRPr="00156B5B">
        <w:rPr>
          <w:rFonts w:ascii="Arial" w:hAnsi="Arial" w:cs="Arial"/>
          <w:sz w:val="24"/>
          <w:szCs w:val="24"/>
        </w:rPr>
        <w:t>Cardiff &amp; Vale University Health Board (2014) Integrated Medium Term Plan 2015</w:t>
      </w:r>
      <w:r w:rsidR="00D6088C" w:rsidRPr="00156B5B">
        <w:rPr>
          <w:rFonts w:ascii="Arial" w:hAnsi="Arial" w:cs="Arial"/>
          <w:sz w:val="24"/>
          <w:szCs w:val="24"/>
        </w:rPr>
        <w:t>/16</w:t>
      </w:r>
      <w:r w:rsidRPr="00156B5B">
        <w:rPr>
          <w:rFonts w:ascii="Arial" w:hAnsi="Arial" w:cs="Arial"/>
          <w:sz w:val="24"/>
          <w:szCs w:val="24"/>
        </w:rPr>
        <w:t xml:space="preserve"> – 20</w:t>
      </w:r>
      <w:r w:rsidR="00D6088C" w:rsidRPr="00156B5B">
        <w:rPr>
          <w:rFonts w:ascii="Arial" w:hAnsi="Arial" w:cs="Arial"/>
          <w:sz w:val="24"/>
          <w:szCs w:val="24"/>
        </w:rPr>
        <w:t>1</w:t>
      </w:r>
      <w:r w:rsidRPr="00156B5B">
        <w:rPr>
          <w:rFonts w:ascii="Arial" w:hAnsi="Arial" w:cs="Arial"/>
          <w:sz w:val="24"/>
          <w:szCs w:val="24"/>
        </w:rPr>
        <w:t>7</w:t>
      </w:r>
      <w:r w:rsidR="00D6088C" w:rsidRPr="00156B5B">
        <w:rPr>
          <w:rFonts w:ascii="Arial" w:hAnsi="Arial" w:cs="Arial"/>
          <w:sz w:val="24"/>
          <w:szCs w:val="24"/>
        </w:rPr>
        <w:t>/18</w:t>
      </w:r>
      <w:r w:rsidRPr="00156B5B">
        <w:rPr>
          <w:rFonts w:ascii="Arial" w:hAnsi="Arial" w:cs="Arial"/>
          <w:sz w:val="24"/>
          <w:szCs w:val="24"/>
        </w:rPr>
        <w:t xml:space="preserve"> Caring for People; Keeping People Well </w:t>
      </w:r>
      <w:sdt>
        <w:sdtPr>
          <w:rPr>
            <w:rFonts w:ascii="Arial" w:hAnsi="Arial" w:cs="Arial"/>
            <w:sz w:val="24"/>
            <w:szCs w:val="24"/>
          </w:rPr>
          <w:id w:val="111764358"/>
          <w:citation/>
        </w:sdtPr>
        <w:sdtContent>
          <w:r w:rsidR="000330FA" w:rsidRPr="00156B5B">
            <w:rPr>
              <w:rFonts w:ascii="Arial" w:hAnsi="Arial" w:cs="Arial"/>
              <w:sz w:val="24"/>
              <w:szCs w:val="24"/>
            </w:rPr>
            <w:fldChar w:fldCharType="begin"/>
          </w:r>
          <w:r w:rsidR="00D6088C" w:rsidRPr="00156B5B">
            <w:rPr>
              <w:rFonts w:ascii="Arial" w:hAnsi="Arial" w:cs="Arial"/>
              <w:sz w:val="24"/>
              <w:szCs w:val="24"/>
            </w:rPr>
            <w:instrText xml:space="preserve"> CITATION Car1410 \l 2057  </w:instrText>
          </w:r>
          <w:r w:rsidR="000330FA" w:rsidRPr="00156B5B">
            <w:rPr>
              <w:rFonts w:ascii="Arial" w:hAnsi="Arial" w:cs="Arial"/>
              <w:sz w:val="24"/>
              <w:szCs w:val="24"/>
            </w:rPr>
            <w:fldChar w:fldCharType="separate"/>
          </w:r>
          <w:r w:rsidR="007846C6" w:rsidRPr="007846C6">
            <w:rPr>
              <w:rFonts w:ascii="Arial" w:hAnsi="Arial" w:cs="Arial"/>
              <w:noProof/>
              <w:sz w:val="24"/>
              <w:szCs w:val="24"/>
            </w:rPr>
            <w:t>(14)</w:t>
          </w:r>
          <w:r w:rsidR="000330FA" w:rsidRPr="00156B5B">
            <w:rPr>
              <w:rFonts w:ascii="Arial" w:hAnsi="Arial" w:cs="Arial"/>
              <w:sz w:val="24"/>
              <w:szCs w:val="24"/>
            </w:rPr>
            <w:fldChar w:fldCharType="end"/>
          </w:r>
        </w:sdtContent>
      </w:sdt>
    </w:p>
    <w:p w:rsidR="00686350" w:rsidRPr="00156B5B" w:rsidRDefault="00686350" w:rsidP="00156B5B">
      <w:pPr>
        <w:pStyle w:val="ListParagraph"/>
        <w:numPr>
          <w:ilvl w:val="0"/>
          <w:numId w:val="24"/>
        </w:numPr>
        <w:suppressAutoHyphens/>
        <w:spacing w:after="0"/>
        <w:jc w:val="both"/>
        <w:rPr>
          <w:rFonts w:ascii="Arial" w:hAnsi="Arial" w:cs="Arial"/>
          <w:sz w:val="24"/>
          <w:szCs w:val="24"/>
        </w:rPr>
      </w:pPr>
      <w:r w:rsidRPr="00156B5B">
        <w:rPr>
          <w:rFonts w:ascii="Arial" w:hAnsi="Arial" w:cs="Arial"/>
          <w:sz w:val="24"/>
          <w:szCs w:val="24"/>
        </w:rPr>
        <w:t xml:space="preserve">Cardiff &amp; Vale University Health Board (January 2008 update) Integrated Healthcare Estate Strategy for Primary Care Premises.  </w:t>
      </w:r>
      <w:sdt>
        <w:sdtPr>
          <w:rPr>
            <w:rFonts w:ascii="Arial" w:hAnsi="Arial" w:cs="Arial"/>
            <w:sz w:val="24"/>
            <w:szCs w:val="24"/>
          </w:rPr>
          <w:id w:val="111764359"/>
          <w:citation/>
        </w:sdtPr>
        <w:sdtContent>
          <w:r w:rsidR="000330FA" w:rsidRPr="00156B5B">
            <w:rPr>
              <w:rFonts w:ascii="Arial" w:hAnsi="Arial" w:cs="Arial"/>
              <w:sz w:val="24"/>
              <w:szCs w:val="24"/>
            </w:rPr>
            <w:fldChar w:fldCharType="begin"/>
          </w:r>
          <w:r w:rsidRPr="00156B5B">
            <w:rPr>
              <w:rFonts w:ascii="Arial" w:hAnsi="Arial" w:cs="Arial"/>
              <w:sz w:val="24"/>
              <w:szCs w:val="24"/>
            </w:rPr>
            <w:instrText xml:space="preserve"> CITATION Car081 \l 2057 </w:instrText>
          </w:r>
          <w:r w:rsidR="000330FA" w:rsidRPr="00156B5B">
            <w:rPr>
              <w:rFonts w:ascii="Arial" w:hAnsi="Arial" w:cs="Arial"/>
              <w:sz w:val="24"/>
              <w:szCs w:val="24"/>
            </w:rPr>
            <w:fldChar w:fldCharType="separate"/>
          </w:r>
          <w:r w:rsidR="007846C6" w:rsidRPr="007846C6">
            <w:rPr>
              <w:rFonts w:ascii="Arial" w:hAnsi="Arial" w:cs="Arial"/>
              <w:noProof/>
              <w:sz w:val="24"/>
              <w:szCs w:val="24"/>
            </w:rPr>
            <w:t>(15)</w:t>
          </w:r>
          <w:r w:rsidR="000330FA" w:rsidRPr="00156B5B">
            <w:rPr>
              <w:rFonts w:ascii="Arial" w:hAnsi="Arial" w:cs="Arial"/>
              <w:sz w:val="24"/>
              <w:szCs w:val="24"/>
            </w:rPr>
            <w:fldChar w:fldCharType="end"/>
          </w:r>
        </w:sdtContent>
      </w:sdt>
    </w:p>
    <w:p w:rsidR="00686350" w:rsidRPr="00156B5B" w:rsidRDefault="00686350" w:rsidP="00156B5B">
      <w:pPr>
        <w:pStyle w:val="ListParagraph"/>
        <w:suppressAutoHyphens/>
        <w:spacing w:after="0"/>
        <w:jc w:val="both"/>
        <w:rPr>
          <w:rFonts w:ascii="Arial" w:hAnsi="Arial" w:cs="Arial"/>
          <w:sz w:val="24"/>
          <w:szCs w:val="24"/>
        </w:rPr>
      </w:pPr>
    </w:p>
    <w:p w:rsidR="00686350" w:rsidRPr="00156B5B" w:rsidRDefault="00686350" w:rsidP="00C11ADD">
      <w:pPr>
        <w:rPr>
          <w:rFonts w:ascii="Arial" w:hAnsi="Arial" w:cs="Arial"/>
          <w:sz w:val="24"/>
          <w:szCs w:val="24"/>
        </w:rPr>
      </w:pPr>
      <w:r w:rsidRPr="00156B5B">
        <w:rPr>
          <w:rFonts w:ascii="Arial" w:hAnsi="Arial" w:cs="Arial"/>
          <w:sz w:val="24"/>
          <w:szCs w:val="24"/>
        </w:rPr>
        <w:t>At the heart of the these strategies is the desire to achieve joined up care based on home first; avoiding harm, waste and variation; empowering people; and delivering outcomes that matter to people.  Key to deliver</w:t>
      </w:r>
      <w:r w:rsidR="000C74C9">
        <w:rPr>
          <w:rFonts w:ascii="Arial" w:hAnsi="Arial" w:cs="Arial"/>
          <w:sz w:val="24"/>
          <w:szCs w:val="24"/>
        </w:rPr>
        <w:t xml:space="preserve">y </w:t>
      </w:r>
      <w:r w:rsidRPr="00156B5B">
        <w:rPr>
          <w:rFonts w:ascii="Arial" w:hAnsi="Arial" w:cs="Arial"/>
          <w:sz w:val="24"/>
          <w:szCs w:val="24"/>
        </w:rPr>
        <w:t xml:space="preserve">will be the transformation of health services to </w:t>
      </w:r>
      <w:r w:rsidR="00865437">
        <w:rPr>
          <w:rFonts w:ascii="Arial" w:hAnsi="Arial" w:cs="Arial"/>
          <w:sz w:val="24"/>
          <w:szCs w:val="24"/>
        </w:rPr>
        <w:t xml:space="preserve">meet population need and </w:t>
      </w:r>
      <w:r w:rsidRPr="00156B5B">
        <w:rPr>
          <w:rFonts w:ascii="Arial" w:hAnsi="Arial" w:cs="Arial"/>
          <w:sz w:val="24"/>
          <w:szCs w:val="24"/>
        </w:rPr>
        <w:t>working with Local Authority and third sector partners to develop a network of flexible, shared multi-functional community based facilities.</w:t>
      </w:r>
    </w:p>
    <w:p w:rsidR="00121B8F" w:rsidRPr="00156B5B" w:rsidRDefault="00121B8F" w:rsidP="00C11ADD">
      <w:pPr>
        <w:pStyle w:val="ListParagraph"/>
        <w:numPr>
          <w:ilvl w:val="0"/>
          <w:numId w:val="26"/>
        </w:numPr>
        <w:spacing w:after="0"/>
        <w:rPr>
          <w:rFonts w:ascii="Arial" w:hAnsi="Arial" w:cs="Arial"/>
          <w:b/>
          <w:sz w:val="24"/>
          <w:szCs w:val="24"/>
        </w:rPr>
      </w:pPr>
      <w:r w:rsidRPr="00156B5B">
        <w:rPr>
          <w:rFonts w:ascii="Arial" w:hAnsi="Arial" w:cs="Arial"/>
          <w:b/>
          <w:sz w:val="24"/>
          <w:szCs w:val="24"/>
        </w:rPr>
        <w:t>National Public Health Policies</w:t>
      </w:r>
    </w:p>
    <w:p w:rsidR="00121B8F" w:rsidRPr="00156B5B" w:rsidRDefault="00121B8F" w:rsidP="00156B5B">
      <w:pPr>
        <w:pStyle w:val="ListParagraph"/>
        <w:numPr>
          <w:ilvl w:val="0"/>
          <w:numId w:val="4"/>
        </w:numPr>
        <w:spacing w:after="0"/>
        <w:rPr>
          <w:rFonts w:ascii="Arial" w:hAnsi="Arial" w:cs="Arial"/>
          <w:b/>
          <w:sz w:val="24"/>
          <w:szCs w:val="24"/>
        </w:rPr>
      </w:pPr>
      <w:r w:rsidRPr="00156B5B">
        <w:rPr>
          <w:rFonts w:ascii="Arial" w:hAnsi="Arial" w:cs="Arial"/>
          <w:b/>
          <w:sz w:val="24"/>
          <w:szCs w:val="24"/>
        </w:rPr>
        <w:t>Planning and health</w:t>
      </w:r>
    </w:p>
    <w:p w:rsidR="00121B8F" w:rsidRPr="00156B5B" w:rsidRDefault="00121B8F" w:rsidP="00156B5B">
      <w:pPr>
        <w:pStyle w:val="ListParagraph"/>
        <w:numPr>
          <w:ilvl w:val="0"/>
          <w:numId w:val="3"/>
        </w:numPr>
        <w:spacing w:after="0"/>
        <w:rPr>
          <w:rFonts w:ascii="Arial" w:hAnsi="Arial" w:cs="Arial"/>
          <w:sz w:val="24"/>
          <w:szCs w:val="24"/>
        </w:rPr>
      </w:pPr>
      <w:r w:rsidRPr="00156B5B">
        <w:rPr>
          <w:rFonts w:ascii="Arial" w:hAnsi="Arial" w:cs="Arial"/>
          <w:sz w:val="24"/>
          <w:szCs w:val="24"/>
        </w:rPr>
        <w:t xml:space="preserve">Institute of Health Equity (2012) The Marmot Review: implications for Spatial Planning </w:t>
      </w:r>
      <w:sdt>
        <w:sdtPr>
          <w:rPr>
            <w:rFonts w:ascii="Arial" w:hAnsi="Arial" w:cs="Arial"/>
            <w:sz w:val="24"/>
            <w:szCs w:val="24"/>
          </w:rPr>
          <w:id w:val="111764360"/>
          <w:citation/>
        </w:sdtPr>
        <w:sdtContent>
          <w:r w:rsidR="000330FA" w:rsidRPr="00156B5B">
            <w:rPr>
              <w:rFonts w:ascii="Arial" w:hAnsi="Arial" w:cs="Arial"/>
              <w:sz w:val="24"/>
              <w:szCs w:val="24"/>
            </w:rPr>
            <w:fldChar w:fldCharType="begin"/>
          </w:r>
          <w:r w:rsidRPr="00156B5B">
            <w:rPr>
              <w:rFonts w:ascii="Arial" w:hAnsi="Arial" w:cs="Arial"/>
              <w:sz w:val="24"/>
              <w:szCs w:val="24"/>
            </w:rPr>
            <w:instrText xml:space="preserve"> CITATION Ins122 \l 2057 </w:instrText>
          </w:r>
          <w:r w:rsidR="000330FA" w:rsidRPr="00156B5B">
            <w:rPr>
              <w:rFonts w:ascii="Arial" w:hAnsi="Arial" w:cs="Arial"/>
              <w:sz w:val="24"/>
              <w:szCs w:val="24"/>
            </w:rPr>
            <w:fldChar w:fldCharType="separate"/>
          </w:r>
          <w:r w:rsidR="007846C6" w:rsidRPr="007846C6">
            <w:rPr>
              <w:rFonts w:ascii="Arial" w:hAnsi="Arial" w:cs="Arial"/>
              <w:noProof/>
              <w:sz w:val="24"/>
              <w:szCs w:val="24"/>
            </w:rPr>
            <w:t>(16)</w:t>
          </w:r>
          <w:r w:rsidR="000330FA" w:rsidRPr="00156B5B">
            <w:rPr>
              <w:rFonts w:ascii="Arial" w:hAnsi="Arial" w:cs="Arial"/>
              <w:sz w:val="24"/>
              <w:szCs w:val="24"/>
            </w:rPr>
            <w:fldChar w:fldCharType="end"/>
          </w:r>
        </w:sdtContent>
      </w:sdt>
    </w:p>
    <w:p w:rsidR="00121B8F" w:rsidRPr="00156B5B" w:rsidRDefault="00121B8F" w:rsidP="00156B5B">
      <w:pPr>
        <w:pStyle w:val="ListParagraph"/>
        <w:numPr>
          <w:ilvl w:val="0"/>
          <w:numId w:val="4"/>
        </w:numPr>
        <w:spacing w:after="0"/>
        <w:rPr>
          <w:rFonts w:ascii="Arial" w:hAnsi="Arial" w:cs="Arial"/>
          <w:b/>
          <w:sz w:val="24"/>
          <w:szCs w:val="24"/>
        </w:rPr>
      </w:pPr>
      <w:r w:rsidRPr="00156B5B">
        <w:rPr>
          <w:rFonts w:ascii="Arial" w:hAnsi="Arial" w:cs="Arial"/>
          <w:b/>
          <w:sz w:val="24"/>
          <w:szCs w:val="24"/>
        </w:rPr>
        <w:t>Environment, physical activity and play</w:t>
      </w:r>
    </w:p>
    <w:p w:rsidR="00A93E8C" w:rsidRPr="00156B5B" w:rsidRDefault="00A93E8C" w:rsidP="00156B5B">
      <w:pPr>
        <w:pStyle w:val="ListParagraph"/>
        <w:numPr>
          <w:ilvl w:val="1"/>
          <w:numId w:val="17"/>
        </w:numPr>
        <w:spacing w:after="0"/>
        <w:rPr>
          <w:rFonts w:ascii="Arial" w:hAnsi="Arial" w:cs="Arial"/>
          <w:sz w:val="24"/>
          <w:szCs w:val="24"/>
        </w:rPr>
      </w:pPr>
      <w:r w:rsidRPr="00156B5B">
        <w:rPr>
          <w:rFonts w:ascii="Arial" w:hAnsi="Arial" w:cs="Arial"/>
          <w:sz w:val="24"/>
          <w:szCs w:val="24"/>
        </w:rPr>
        <w:lastRenderedPageBreak/>
        <w:t xml:space="preserve">Sport England &amp; Public Health England (2015) Active Design. Planning for health and wellbeing through sport and physical activity </w:t>
      </w:r>
      <w:sdt>
        <w:sdtPr>
          <w:rPr>
            <w:rFonts w:ascii="Arial" w:hAnsi="Arial" w:cs="Arial"/>
            <w:sz w:val="24"/>
            <w:szCs w:val="24"/>
          </w:rPr>
          <w:id w:val="14282484"/>
          <w:citation/>
        </w:sdtPr>
        <w:sdtContent>
          <w:r w:rsidR="000330FA" w:rsidRPr="00156B5B">
            <w:rPr>
              <w:rFonts w:ascii="Arial" w:hAnsi="Arial" w:cs="Arial"/>
              <w:sz w:val="24"/>
              <w:szCs w:val="24"/>
            </w:rPr>
            <w:fldChar w:fldCharType="begin"/>
          </w:r>
          <w:r w:rsidRPr="00156B5B">
            <w:rPr>
              <w:rFonts w:ascii="Arial" w:hAnsi="Arial" w:cs="Arial"/>
              <w:sz w:val="24"/>
              <w:szCs w:val="24"/>
            </w:rPr>
            <w:instrText xml:space="preserve"> CITATION Spo15 \l 2057 </w:instrText>
          </w:r>
          <w:r w:rsidR="000330FA" w:rsidRPr="00156B5B">
            <w:rPr>
              <w:rFonts w:ascii="Arial" w:hAnsi="Arial" w:cs="Arial"/>
              <w:sz w:val="24"/>
              <w:szCs w:val="24"/>
            </w:rPr>
            <w:fldChar w:fldCharType="separate"/>
          </w:r>
          <w:r w:rsidR="007846C6" w:rsidRPr="007846C6">
            <w:rPr>
              <w:rFonts w:ascii="Arial" w:hAnsi="Arial" w:cs="Arial"/>
              <w:noProof/>
              <w:sz w:val="24"/>
              <w:szCs w:val="24"/>
            </w:rPr>
            <w:t>(17)</w:t>
          </w:r>
          <w:r w:rsidR="000330FA" w:rsidRPr="00156B5B">
            <w:rPr>
              <w:rFonts w:ascii="Arial" w:hAnsi="Arial" w:cs="Arial"/>
              <w:sz w:val="24"/>
              <w:szCs w:val="24"/>
            </w:rPr>
            <w:fldChar w:fldCharType="end"/>
          </w:r>
        </w:sdtContent>
      </w:sdt>
    </w:p>
    <w:p w:rsidR="00A93E8C" w:rsidRPr="00156B5B" w:rsidRDefault="00A93E8C" w:rsidP="00156B5B">
      <w:pPr>
        <w:pStyle w:val="ListParagraph"/>
        <w:numPr>
          <w:ilvl w:val="1"/>
          <w:numId w:val="17"/>
        </w:numPr>
        <w:spacing w:after="0"/>
        <w:rPr>
          <w:rFonts w:ascii="Arial" w:hAnsi="Arial" w:cs="Arial"/>
          <w:sz w:val="24"/>
          <w:szCs w:val="24"/>
        </w:rPr>
      </w:pPr>
      <w:r w:rsidRPr="00156B5B">
        <w:rPr>
          <w:rFonts w:ascii="Arial" w:hAnsi="Arial" w:cs="Arial"/>
          <w:sz w:val="24"/>
          <w:szCs w:val="24"/>
        </w:rPr>
        <w:t xml:space="preserve">TCPA &amp; Public Health England (2014) Planning Healthy-Weight Environments. A TCPA reuniting health with planning project  </w:t>
      </w:r>
      <w:sdt>
        <w:sdtPr>
          <w:rPr>
            <w:rFonts w:ascii="Arial" w:hAnsi="Arial" w:cs="Arial"/>
            <w:sz w:val="24"/>
            <w:szCs w:val="24"/>
          </w:rPr>
          <w:id w:val="14282483"/>
          <w:citation/>
        </w:sdtPr>
        <w:sdtContent>
          <w:r w:rsidR="000330FA" w:rsidRPr="00156B5B">
            <w:rPr>
              <w:rFonts w:ascii="Arial" w:hAnsi="Arial" w:cs="Arial"/>
              <w:sz w:val="24"/>
              <w:szCs w:val="24"/>
            </w:rPr>
            <w:fldChar w:fldCharType="begin"/>
          </w:r>
          <w:r w:rsidRPr="00156B5B">
            <w:rPr>
              <w:rFonts w:ascii="Arial" w:hAnsi="Arial" w:cs="Arial"/>
              <w:sz w:val="24"/>
              <w:szCs w:val="24"/>
            </w:rPr>
            <w:instrText xml:space="preserve"> CITATION TCP14 \l 2057 </w:instrText>
          </w:r>
          <w:r w:rsidR="000330FA" w:rsidRPr="00156B5B">
            <w:rPr>
              <w:rFonts w:ascii="Arial" w:hAnsi="Arial" w:cs="Arial"/>
              <w:sz w:val="24"/>
              <w:szCs w:val="24"/>
            </w:rPr>
            <w:fldChar w:fldCharType="separate"/>
          </w:r>
          <w:r w:rsidR="007846C6" w:rsidRPr="007846C6">
            <w:rPr>
              <w:rFonts w:ascii="Arial" w:hAnsi="Arial" w:cs="Arial"/>
              <w:noProof/>
              <w:sz w:val="24"/>
              <w:szCs w:val="24"/>
            </w:rPr>
            <w:t>(18)</w:t>
          </w:r>
          <w:r w:rsidR="000330FA" w:rsidRPr="00156B5B">
            <w:rPr>
              <w:rFonts w:ascii="Arial" w:hAnsi="Arial" w:cs="Arial"/>
              <w:sz w:val="24"/>
              <w:szCs w:val="24"/>
            </w:rPr>
            <w:fldChar w:fldCharType="end"/>
          </w:r>
        </w:sdtContent>
      </w:sdt>
    </w:p>
    <w:p w:rsidR="00121B8F" w:rsidRPr="00156B5B" w:rsidRDefault="00121B8F" w:rsidP="00156B5B">
      <w:pPr>
        <w:pStyle w:val="ListParagraph"/>
        <w:numPr>
          <w:ilvl w:val="1"/>
          <w:numId w:val="17"/>
        </w:numPr>
        <w:spacing w:after="0"/>
        <w:rPr>
          <w:rFonts w:ascii="Arial" w:hAnsi="Arial" w:cs="Arial"/>
          <w:sz w:val="24"/>
          <w:szCs w:val="24"/>
        </w:rPr>
      </w:pPr>
      <w:r w:rsidRPr="00156B5B">
        <w:rPr>
          <w:rFonts w:ascii="Arial" w:hAnsi="Arial" w:cs="Arial"/>
          <w:sz w:val="24"/>
          <w:szCs w:val="24"/>
        </w:rPr>
        <w:t xml:space="preserve">Welsh Government. Active Travel (Wales) Bill 2013 </w:t>
      </w:r>
      <w:sdt>
        <w:sdtPr>
          <w:rPr>
            <w:rFonts w:ascii="Arial" w:hAnsi="Arial" w:cs="Arial"/>
            <w:sz w:val="24"/>
            <w:szCs w:val="24"/>
          </w:rPr>
          <w:id w:val="111764361"/>
          <w:citation/>
        </w:sdtPr>
        <w:sdtContent>
          <w:r w:rsidR="000330FA" w:rsidRPr="00156B5B">
            <w:rPr>
              <w:rFonts w:ascii="Arial" w:hAnsi="Arial" w:cs="Arial"/>
              <w:sz w:val="24"/>
              <w:szCs w:val="24"/>
            </w:rPr>
            <w:fldChar w:fldCharType="begin"/>
          </w:r>
          <w:r w:rsidR="00A93E8C" w:rsidRPr="00156B5B">
            <w:rPr>
              <w:rFonts w:ascii="Arial" w:hAnsi="Arial" w:cs="Arial"/>
              <w:sz w:val="24"/>
              <w:szCs w:val="24"/>
            </w:rPr>
            <w:instrText xml:space="preserve"> CITATION Wel13 \l 2057  </w:instrText>
          </w:r>
          <w:r w:rsidR="000330FA" w:rsidRPr="00156B5B">
            <w:rPr>
              <w:rFonts w:ascii="Arial" w:hAnsi="Arial" w:cs="Arial"/>
              <w:sz w:val="24"/>
              <w:szCs w:val="24"/>
            </w:rPr>
            <w:fldChar w:fldCharType="separate"/>
          </w:r>
          <w:r w:rsidR="007846C6" w:rsidRPr="007846C6">
            <w:rPr>
              <w:rFonts w:ascii="Arial" w:hAnsi="Arial" w:cs="Arial"/>
              <w:noProof/>
              <w:sz w:val="24"/>
              <w:szCs w:val="24"/>
            </w:rPr>
            <w:t>(19)</w:t>
          </w:r>
          <w:r w:rsidR="000330FA" w:rsidRPr="00156B5B">
            <w:rPr>
              <w:rFonts w:ascii="Arial" w:hAnsi="Arial" w:cs="Arial"/>
              <w:sz w:val="24"/>
              <w:szCs w:val="24"/>
            </w:rPr>
            <w:fldChar w:fldCharType="end"/>
          </w:r>
        </w:sdtContent>
      </w:sdt>
    </w:p>
    <w:p w:rsidR="00121B8F" w:rsidRPr="00156B5B" w:rsidRDefault="00121B8F" w:rsidP="00156B5B">
      <w:pPr>
        <w:pStyle w:val="ListParagraph"/>
        <w:numPr>
          <w:ilvl w:val="1"/>
          <w:numId w:val="17"/>
        </w:numPr>
        <w:spacing w:after="0"/>
        <w:rPr>
          <w:rFonts w:ascii="Arial" w:hAnsi="Arial" w:cs="Arial"/>
          <w:sz w:val="24"/>
          <w:szCs w:val="24"/>
        </w:rPr>
      </w:pPr>
      <w:r w:rsidRPr="00156B5B">
        <w:rPr>
          <w:rFonts w:ascii="Arial" w:hAnsi="Arial" w:cs="Arial"/>
          <w:color w:val="000000"/>
          <w:sz w:val="24"/>
          <w:szCs w:val="24"/>
        </w:rPr>
        <w:t xml:space="preserve">Public Health England (2013) Healthy people, healthy places briefing. </w:t>
      </w:r>
      <w:r w:rsidRPr="00156B5B">
        <w:rPr>
          <w:rFonts w:ascii="Arial" w:hAnsi="Arial" w:cs="Arial"/>
          <w:sz w:val="24"/>
          <w:szCs w:val="24"/>
        </w:rPr>
        <w:t>Obesity and the environment: increasing physical activity and active travel</w:t>
      </w:r>
      <w:r w:rsidRPr="00156B5B">
        <w:rPr>
          <w:rFonts w:ascii="Arial" w:hAnsi="Arial" w:cs="Arial"/>
          <w:color w:val="000000"/>
          <w:sz w:val="24"/>
          <w:szCs w:val="24"/>
        </w:rPr>
        <w:t xml:space="preserve"> </w:t>
      </w:r>
      <w:sdt>
        <w:sdtPr>
          <w:rPr>
            <w:rFonts w:ascii="Arial" w:hAnsi="Arial" w:cs="Arial"/>
            <w:color w:val="000000"/>
            <w:sz w:val="24"/>
            <w:szCs w:val="24"/>
          </w:rPr>
          <w:id w:val="111764362"/>
          <w:citation/>
        </w:sdtPr>
        <w:sdtContent>
          <w:r w:rsidR="000330FA" w:rsidRPr="00156B5B">
            <w:rPr>
              <w:rFonts w:ascii="Arial" w:hAnsi="Arial" w:cs="Arial"/>
              <w:color w:val="000000"/>
              <w:sz w:val="24"/>
              <w:szCs w:val="24"/>
            </w:rPr>
            <w:fldChar w:fldCharType="begin"/>
          </w:r>
          <w:r w:rsidRPr="00156B5B">
            <w:rPr>
              <w:rFonts w:ascii="Arial" w:hAnsi="Arial" w:cs="Arial"/>
              <w:color w:val="000000"/>
              <w:sz w:val="24"/>
              <w:szCs w:val="24"/>
            </w:rPr>
            <w:instrText xml:space="preserve"> CITATION Pub13 \l 2057 </w:instrText>
          </w:r>
          <w:r w:rsidR="000330FA" w:rsidRPr="00156B5B">
            <w:rPr>
              <w:rFonts w:ascii="Arial" w:hAnsi="Arial" w:cs="Arial"/>
              <w:color w:val="000000"/>
              <w:sz w:val="24"/>
              <w:szCs w:val="24"/>
            </w:rPr>
            <w:fldChar w:fldCharType="separate"/>
          </w:r>
          <w:r w:rsidR="007846C6" w:rsidRPr="007846C6">
            <w:rPr>
              <w:rFonts w:ascii="Arial" w:hAnsi="Arial" w:cs="Arial"/>
              <w:noProof/>
              <w:color w:val="000000"/>
              <w:sz w:val="24"/>
              <w:szCs w:val="24"/>
            </w:rPr>
            <w:t>(20)</w:t>
          </w:r>
          <w:r w:rsidR="000330FA" w:rsidRPr="00156B5B">
            <w:rPr>
              <w:rFonts w:ascii="Arial" w:hAnsi="Arial" w:cs="Arial"/>
              <w:color w:val="000000"/>
              <w:sz w:val="24"/>
              <w:szCs w:val="24"/>
            </w:rPr>
            <w:fldChar w:fldCharType="end"/>
          </w:r>
        </w:sdtContent>
      </w:sdt>
    </w:p>
    <w:p w:rsidR="00121B8F" w:rsidRPr="00156B5B" w:rsidRDefault="00121B8F" w:rsidP="00156B5B">
      <w:pPr>
        <w:pStyle w:val="ListParagraph"/>
        <w:numPr>
          <w:ilvl w:val="1"/>
          <w:numId w:val="17"/>
        </w:numPr>
        <w:spacing w:after="0"/>
        <w:rPr>
          <w:rFonts w:ascii="Arial" w:hAnsi="Arial" w:cs="Arial"/>
          <w:color w:val="000000"/>
          <w:sz w:val="24"/>
          <w:szCs w:val="24"/>
        </w:rPr>
      </w:pPr>
      <w:r w:rsidRPr="00156B5B">
        <w:rPr>
          <w:rFonts w:ascii="Arial" w:hAnsi="Arial" w:cs="Arial"/>
          <w:color w:val="000000"/>
          <w:sz w:val="24"/>
          <w:szCs w:val="24"/>
        </w:rPr>
        <w:t xml:space="preserve">Faculty of Public Health (2013) </w:t>
      </w:r>
      <w:r w:rsidRPr="00156B5B">
        <w:rPr>
          <w:rFonts w:ascii="Arial" w:hAnsi="Arial" w:cs="Arial"/>
          <w:sz w:val="24"/>
          <w:szCs w:val="24"/>
        </w:rPr>
        <w:t>Built environment and physical activity</w:t>
      </w:r>
      <w:r w:rsidRPr="00156B5B">
        <w:rPr>
          <w:rFonts w:ascii="Arial" w:hAnsi="Arial" w:cs="Arial"/>
          <w:color w:val="000000"/>
          <w:sz w:val="24"/>
          <w:szCs w:val="24"/>
        </w:rPr>
        <w:t xml:space="preserve"> </w:t>
      </w:r>
      <w:sdt>
        <w:sdtPr>
          <w:rPr>
            <w:rFonts w:ascii="Arial" w:hAnsi="Arial" w:cs="Arial"/>
            <w:color w:val="000000"/>
            <w:sz w:val="24"/>
            <w:szCs w:val="24"/>
          </w:rPr>
          <w:id w:val="111764363"/>
          <w:citation/>
        </w:sdtPr>
        <w:sdtContent>
          <w:r w:rsidR="000330FA" w:rsidRPr="00156B5B">
            <w:rPr>
              <w:rFonts w:ascii="Arial" w:hAnsi="Arial" w:cs="Arial"/>
              <w:color w:val="000000"/>
              <w:sz w:val="24"/>
              <w:szCs w:val="24"/>
            </w:rPr>
            <w:fldChar w:fldCharType="begin"/>
          </w:r>
          <w:r w:rsidRPr="00156B5B">
            <w:rPr>
              <w:rFonts w:ascii="Arial" w:hAnsi="Arial" w:cs="Arial"/>
              <w:color w:val="000000"/>
              <w:sz w:val="24"/>
              <w:szCs w:val="24"/>
            </w:rPr>
            <w:instrText xml:space="preserve"> CITATION Fac13 \l 2057 </w:instrText>
          </w:r>
          <w:r w:rsidR="000330FA" w:rsidRPr="00156B5B">
            <w:rPr>
              <w:rFonts w:ascii="Arial" w:hAnsi="Arial" w:cs="Arial"/>
              <w:color w:val="000000"/>
              <w:sz w:val="24"/>
              <w:szCs w:val="24"/>
            </w:rPr>
            <w:fldChar w:fldCharType="separate"/>
          </w:r>
          <w:r w:rsidR="007846C6" w:rsidRPr="007846C6">
            <w:rPr>
              <w:rFonts w:ascii="Arial" w:hAnsi="Arial" w:cs="Arial"/>
              <w:noProof/>
              <w:color w:val="000000"/>
              <w:sz w:val="24"/>
              <w:szCs w:val="24"/>
            </w:rPr>
            <w:t>(21)</w:t>
          </w:r>
          <w:r w:rsidR="000330FA" w:rsidRPr="00156B5B">
            <w:rPr>
              <w:rFonts w:ascii="Arial" w:hAnsi="Arial" w:cs="Arial"/>
              <w:color w:val="000000"/>
              <w:sz w:val="24"/>
              <w:szCs w:val="24"/>
            </w:rPr>
            <w:fldChar w:fldCharType="end"/>
          </w:r>
        </w:sdtContent>
      </w:sdt>
    </w:p>
    <w:p w:rsidR="00121B8F" w:rsidRPr="00156B5B" w:rsidRDefault="00121B8F" w:rsidP="00156B5B">
      <w:pPr>
        <w:pStyle w:val="ListParagraph"/>
        <w:numPr>
          <w:ilvl w:val="1"/>
          <w:numId w:val="17"/>
        </w:numPr>
        <w:spacing w:after="0"/>
        <w:rPr>
          <w:rFonts w:ascii="Arial" w:hAnsi="Arial" w:cs="Arial"/>
          <w:sz w:val="24"/>
          <w:szCs w:val="24"/>
        </w:rPr>
      </w:pPr>
      <w:r w:rsidRPr="00156B5B">
        <w:rPr>
          <w:rFonts w:ascii="Arial" w:hAnsi="Arial" w:cs="Arial"/>
          <w:color w:val="000000"/>
          <w:sz w:val="24"/>
          <w:szCs w:val="24"/>
        </w:rPr>
        <w:t xml:space="preserve">Faculty of Public Health (2013) </w:t>
      </w:r>
      <w:r w:rsidRPr="00156B5B">
        <w:rPr>
          <w:rFonts w:ascii="Arial" w:hAnsi="Arial" w:cs="Arial"/>
          <w:sz w:val="24"/>
          <w:szCs w:val="24"/>
        </w:rPr>
        <w:t>Transport and Health. A briefing statement</w:t>
      </w:r>
      <w:r w:rsidRPr="00156B5B">
        <w:rPr>
          <w:rFonts w:ascii="Arial" w:hAnsi="Arial" w:cs="Arial"/>
          <w:color w:val="000000"/>
          <w:sz w:val="24"/>
          <w:szCs w:val="24"/>
        </w:rPr>
        <w:t xml:space="preserve">. </w:t>
      </w:r>
      <w:sdt>
        <w:sdtPr>
          <w:rPr>
            <w:rFonts w:ascii="Arial" w:hAnsi="Arial" w:cs="Arial"/>
            <w:color w:val="000000"/>
            <w:sz w:val="24"/>
            <w:szCs w:val="24"/>
          </w:rPr>
          <w:id w:val="111764364"/>
          <w:citation/>
        </w:sdtPr>
        <w:sdtContent>
          <w:r w:rsidR="000330FA" w:rsidRPr="00156B5B">
            <w:rPr>
              <w:rFonts w:ascii="Arial" w:hAnsi="Arial" w:cs="Arial"/>
              <w:color w:val="000000"/>
              <w:sz w:val="24"/>
              <w:szCs w:val="24"/>
            </w:rPr>
            <w:fldChar w:fldCharType="begin"/>
          </w:r>
          <w:r w:rsidRPr="00156B5B">
            <w:rPr>
              <w:rFonts w:ascii="Arial" w:hAnsi="Arial" w:cs="Arial"/>
              <w:color w:val="000000"/>
              <w:sz w:val="24"/>
              <w:szCs w:val="24"/>
            </w:rPr>
            <w:instrText xml:space="preserve"> CITATION Fac131 \l 2057  </w:instrText>
          </w:r>
          <w:r w:rsidR="000330FA" w:rsidRPr="00156B5B">
            <w:rPr>
              <w:rFonts w:ascii="Arial" w:hAnsi="Arial" w:cs="Arial"/>
              <w:color w:val="000000"/>
              <w:sz w:val="24"/>
              <w:szCs w:val="24"/>
            </w:rPr>
            <w:fldChar w:fldCharType="separate"/>
          </w:r>
          <w:r w:rsidR="007846C6" w:rsidRPr="007846C6">
            <w:rPr>
              <w:rFonts w:ascii="Arial" w:hAnsi="Arial" w:cs="Arial"/>
              <w:noProof/>
              <w:color w:val="000000"/>
              <w:sz w:val="24"/>
              <w:szCs w:val="24"/>
            </w:rPr>
            <w:t>(22)</w:t>
          </w:r>
          <w:r w:rsidR="000330FA" w:rsidRPr="00156B5B">
            <w:rPr>
              <w:rFonts w:ascii="Arial" w:hAnsi="Arial" w:cs="Arial"/>
              <w:color w:val="000000"/>
              <w:sz w:val="24"/>
              <w:szCs w:val="24"/>
            </w:rPr>
            <w:fldChar w:fldCharType="end"/>
          </w:r>
        </w:sdtContent>
      </w:sdt>
    </w:p>
    <w:p w:rsidR="00121B8F" w:rsidRPr="00156B5B" w:rsidRDefault="00121B8F" w:rsidP="00156B5B">
      <w:pPr>
        <w:pStyle w:val="ListParagraph"/>
        <w:numPr>
          <w:ilvl w:val="1"/>
          <w:numId w:val="17"/>
        </w:numPr>
        <w:spacing w:after="0"/>
        <w:rPr>
          <w:rFonts w:ascii="Arial" w:hAnsi="Arial" w:cs="Arial"/>
          <w:sz w:val="24"/>
          <w:szCs w:val="24"/>
        </w:rPr>
      </w:pPr>
      <w:r w:rsidRPr="00156B5B">
        <w:rPr>
          <w:rFonts w:ascii="Arial" w:hAnsi="Arial" w:cs="Arial"/>
          <w:bCs/>
          <w:noProof/>
          <w:sz w:val="24"/>
          <w:szCs w:val="24"/>
        </w:rPr>
        <w:t xml:space="preserve">Academy of Medical Royal Colleges (2013) </w:t>
      </w:r>
      <w:r w:rsidRPr="00156B5B">
        <w:rPr>
          <w:rFonts w:ascii="Arial" w:hAnsi="Arial" w:cs="Arial"/>
          <w:sz w:val="24"/>
          <w:szCs w:val="24"/>
        </w:rPr>
        <w:t>Measuring Up</w:t>
      </w:r>
      <w:r w:rsidRPr="00156B5B">
        <w:rPr>
          <w:rFonts w:ascii="Arial" w:hAnsi="Arial" w:cs="Arial"/>
          <w:noProof/>
          <w:sz w:val="24"/>
          <w:szCs w:val="24"/>
        </w:rPr>
        <w:t xml:space="preserve">. The Medical Profession's prescription for the Obesity Crisis  </w:t>
      </w:r>
      <w:sdt>
        <w:sdtPr>
          <w:rPr>
            <w:rFonts w:ascii="Arial" w:hAnsi="Arial" w:cs="Arial"/>
            <w:noProof/>
            <w:sz w:val="24"/>
            <w:szCs w:val="24"/>
          </w:rPr>
          <w:id w:val="111764365"/>
          <w:citation/>
        </w:sdtPr>
        <w:sdtContent>
          <w:r w:rsidR="000330FA" w:rsidRPr="00156B5B">
            <w:rPr>
              <w:rFonts w:ascii="Arial" w:hAnsi="Arial" w:cs="Arial"/>
              <w:noProof/>
              <w:sz w:val="24"/>
              <w:szCs w:val="24"/>
            </w:rPr>
            <w:fldChar w:fldCharType="begin"/>
          </w:r>
          <w:r w:rsidRPr="00156B5B">
            <w:rPr>
              <w:rFonts w:ascii="Arial" w:hAnsi="Arial" w:cs="Arial"/>
              <w:noProof/>
              <w:sz w:val="24"/>
              <w:szCs w:val="24"/>
            </w:rPr>
            <w:instrText xml:space="preserve"> CITATION Aca13 \l 2057 </w:instrText>
          </w:r>
          <w:r w:rsidR="000330FA" w:rsidRPr="00156B5B">
            <w:rPr>
              <w:rFonts w:ascii="Arial" w:hAnsi="Arial" w:cs="Arial"/>
              <w:noProof/>
              <w:sz w:val="24"/>
              <w:szCs w:val="24"/>
            </w:rPr>
            <w:fldChar w:fldCharType="separate"/>
          </w:r>
          <w:r w:rsidR="007846C6" w:rsidRPr="007846C6">
            <w:rPr>
              <w:rFonts w:ascii="Arial" w:hAnsi="Arial" w:cs="Arial"/>
              <w:noProof/>
              <w:sz w:val="24"/>
              <w:szCs w:val="24"/>
            </w:rPr>
            <w:t>(23)</w:t>
          </w:r>
          <w:r w:rsidR="000330FA" w:rsidRPr="00156B5B">
            <w:rPr>
              <w:rFonts w:ascii="Arial" w:hAnsi="Arial" w:cs="Arial"/>
              <w:noProof/>
              <w:sz w:val="24"/>
              <w:szCs w:val="24"/>
            </w:rPr>
            <w:fldChar w:fldCharType="end"/>
          </w:r>
        </w:sdtContent>
      </w:sdt>
    </w:p>
    <w:p w:rsidR="00121B8F" w:rsidRPr="00156B5B" w:rsidRDefault="00121B8F" w:rsidP="00156B5B">
      <w:pPr>
        <w:pStyle w:val="ListParagraph"/>
        <w:numPr>
          <w:ilvl w:val="1"/>
          <w:numId w:val="17"/>
        </w:numPr>
        <w:spacing w:after="0"/>
        <w:rPr>
          <w:rFonts w:ascii="Arial" w:hAnsi="Arial" w:cs="Arial"/>
          <w:sz w:val="24"/>
          <w:szCs w:val="24"/>
        </w:rPr>
      </w:pPr>
      <w:r w:rsidRPr="00156B5B">
        <w:rPr>
          <w:rFonts w:ascii="Arial" w:hAnsi="Arial" w:cs="Arial"/>
          <w:sz w:val="24"/>
          <w:szCs w:val="24"/>
        </w:rPr>
        <w:t xml:space="preserve">National Institute for Health and Care Excellence (2012) Walking and Cycling: local measures to promote walking and cycling as forms of travel or recreation </w:t>
      </w:r>
      <w:sdt>
        <w:sdtPr>
          <w:rPr>
            <w:rFonts w:ascii="Arial" w:hAnsi="Arial" w:cs="Arial"/>
            <w:sz w:val="24"/>
            <w:szCs w:val="24"/>
          </w:rPr>
          <w:id w:val="111764366"/>
          <w:citation/>
        </w:sdtPr>
        <w:sdtContent>
          <w:r w:rsidR="000330FA" w:rsidRPr="00156B5B">
            <w:rPr>
              <w:rFonts w:ascii="Arial" w:hAnsi="Arial" w:cs="Arial"/>
              <w:sz w:val="24"/>
              <w:szCs w:val="24"/>
            </w:rPr>
            <w:fldChar w:fldCharType="begin"/>
          </w:r>
          <w:r w:rsidRPr="00156B5B">
            <w:rPr>
              <w:rFonts w:ascii="Arial" w:hAnsi="Arial" w:cs="Arial"/>
              <w:sz w:val="24"/>
              <w:szCs w:val="24"/>
            </w:rPr>
            <w:instrText xml:space="preserve"> CITATION Nat12 \l 2057 </w:instrText>
          </w:r>
          <w:r w:rsidR="000330FA" w:rsidRPr="00156B5B">
            <w:rPr>
              <w:rFonts w:ascii="Arial" w:hAnsi="Arial" w:cs="Arial"/>
              <w:sz w:val="24"/>
              <w:szCs w:val="24"/>
            </w:rPr>
            <w:fldChar w:fldCharType="separate"/>
          </w:r>
          <w:r w:rsidR="007846C6" w:rsidRPr="007846C6">
            <w:rPr>
              <w:rFonts w:ascii="Arial" w:hAnsi="Arial" w:cs="Arial"/>
              <w:noProof/>
              <w:sz w:val="24"/>
              <w:szCs w:val="24"/>
            </w:rPr>
            <w:t>(24)</w:t>
          </w:r>
          <w:r w:rsidR="000330FA" w:rsidRPr="00156B5B">
            <w:rPr>
              <w:rFonts w:ascii="Arial" w:hAnsi="Arial" w:cs="Arial"/>
              <w:sz w:val="24"/>
              <w:szCs w:val="24"/>
            </w:rPr>
            <w:fldChar w:fldCharType="end"/>
          </w:r>
        </w:sdtContent>
      </w:sdt>
    </w:p>
    <w:p w:rsidR="00121B8F" w:rsidRPr="00156B5B" w:rsidRDefault="00121B8F" w:rsidP="00156B5B">
      <w:pPr>
        <w:pStyle w:val="ListParagraph"/>
        <w:numPr>
          <w:ilvl w:val="1"/>
          <w:numId w:val="17"/>
        </w:numPr>
        <w:spacing w:after="0"/>
        <w:rPr>
          <w:rFonts w:ascii="Arial" w:hAnsi="Arial" w:cs="Arial"/>
          <w:sz w:val="24"/>
          <w:szCs w:val="24"/>
        </w:rPr>
      </w:pPr>
      <w:r w:rsidRPr="00156B5B">
        <w:rPr>
          <w:rFonts w:ascii="Arial" w:hAnsi="Arial" w:cs="Arial"/>
          <w:sz w:val="24"/>
          <w:szCs w:val="24"/>
        </w:rPr>
        <w:t xml:space="preserve">Welsh Government (2009) </w:t>
      </w:r>
      <w:r w:rsidRPr="00156B5B">
        <w:rPr>
          <w:rFonts w:ascii="Arial" w:hAnsi="Arial" w:cs="Arial"/>
          <w:bCs/>
          <w:spacing w:val="-8"/>
          <w:sz w:val="24"/>
          <w:szCs w:val="24"/>
        </w:rPr>
        <w:t xml:space="preserve">Technical Advice Note 16: Sport, Recreation and Open Space </w:t>
      </w:r>
      <w:sdt>
        <w:sdtPr>
          <w:rPr>
            <w:rFonts w:ascii="Arial" w:hAnsi="Arial" w:cs="Arial"/>
            <w:bCs/>
            <w:spacing w:val="-8"/>
            <w:sz w:val="24"/>
            <w:szCs w:val="24"/>
          </w:rPr>
          <w:id w:val="111764419"/>
          <w:citation/>
        </w:sdtPr>
        <w:sdtContent>
          <w:r w:rsidR="000330FA" w:rsidRPr="00156B5B">
            <w:rPr>
              <w:rFonts w:ascii="Arial" w:hAnsi="Arial" w:cs="Arial"/>
              <w:bCs/>
              <w:spacing w:val="-8"/>
              <w:sz w:val="24"/>
              <w:szCs w:val="24"/>
            </w:rPr>
            <w:fldChar w:fldCharType="begin"/>
          </w:r>
          <w:r w:rsidRPr="00156B5B">
            <w:rPr>
              <w:rFonts w:ascii="Arial" w:hAnsi="Arial" w:cs="Arial"/>
              <w:bCs/>
              <w:spacing w:val="-8"/>
              <w:sz w:val="24"/>
              <w:szCs w:val="24"/>
            </w:rPr>
            <w:instrText xml:space="preserve"> CITATION Wel09 \l 2057 </w:instrText>
          </w:r>
          <w:r w:rsidR="000330FA" w:rsidRPr="00156B5B">
            <w:rPr>
              <w:rFonts w:ascii="Arial" w:hAnsi="Arial" w:cs="Arial"/>
              <w:bCs/>
              <w:spacing w:val="-8"/>
              <w:sz w:val="24"/>
              <w:szCs w:val="24"/>
            </w:rPr>
            <w:fldChar w:fldCharType="separate"/>
          </w:r>
          <w:r w:rsidR="007846C6" w:rsidRPr="007846C6">
            <w:rPr>
              <w:rFonts w:ascii="Arial" w:hAnsi="Arial" w:cs="Arial"/>
              <w:noProof/>
              <w:spacing w:val="-8"/>
              <w:sz w:val="24"/>
              <w:szCs w:val="24"/>
            </w:rPr>
            <w:t>(25)</w:t>
          </w:r>
          <w:r w:rsidR="000330FA" w:rsidRPr="00156B5B">
            <w:rPr>
              <w:rFonts w:ascii="Arial" w:hAnsi="Arial" w:cs="Arial"/>
              <w:bCs/>
              <w:spacing w:val="-8"/>
              <w:sz w:val="24"/>
              <w:szCs w:val="24"/>
            </w:rPr>
            <w:fldChar w:fldCharType="end"/>
          </w:r>
        </w:sdtContent>
      </w:sdt>
    </w:p>
    <w:p w:rsidR="00121B8F" w:rsidRPr="00156B5B" w:rsidRDefault="00121B8F" w:rsidP="00156B5B">
      <w:pPr>
        <w:pStyle w:val="ListParagraph"/>
        <w:numPr>
          <w:ilvl w:val="1"/>
          <w:numId w:val="17"/>
        </w:numPr>
        <w:spacing w:after="0"/>
        <w:rPr>
          <w:rFonts w:ascii="Arial" w:hAnsi="Arial" w:cs="Arial"/>
          <w:sz w:val="24"/>
          <w:szCs w:val="24"/>
        </w:rPr>
      </w:pPr>
      <w:r w:rsidRPr="00156B5B">
        <w:rPr>
          <w:rFonts w:ascii="Arial" w:hAnsi="Arial" w:cs="Arial"/>
          <w:sz w:val="24"/>
          <w:szCs w:val="24"/>
        </w:rPr>
        <w:t xml:space="preserve">Welsh Government (2009) Creating an Active Wales </w:t>
      </w:r>
      <w:sdt>
        <w:sdtPr>
          <w:rPr>
            <w:rFonts w:ascii="Arial" w:hAnsi="Arial" w:cs="Arial"/>
            <w:sz w:val="24"/>
            <w:szCs w:val="24"/>
          </w:rPr>
          <w:id w:val="111764420"/>
          <w:citation/>
        </w:sdtPr>
        <w:sdtContent>
          <w:r w:rsidR="000330FA" w:rsidRPr="00156B5B">
            <w:rPr>
              <w:rFonts w:ascii="Arial" w:hAnsi="Arial" w:cs="Arial"/>
              <w:sz w:val="24"/>
              <w:szCs w:val="24"/>
            </w:rPr>
            <w:fldChar w:fldCharType="begin"/>
          </w:r>
          <w:r w:rsidRPr="00156B5B">
            <w:rPr>
              <w:rFonts w:ascii="Arial" w:hAnsi="Arial" w:cs="Arial"/>
              <w:sz w:val="24"/>
              <w:szCs w:val="24"/>
            </w:rPr>
            <w:instrText xml:space="preserve"> CITATION Wel091 \l 2057 </w:instrText>
          </w:r>
          <w:r w:rsidR="000330FA" w:rsidRPr="00156B5B">
            <w:rPr>
              <w:rFonts w:ascii="Arial" w:hAnsi="Arial" w:cs="Arial"/>
              <w:sz w:val="24"/>
              <w:szCs w:val="24"/>
            </w:rPr>
            <w:fldChar w:fldCharType="separate"/>
          </w:r>
          <w:r w:rsidR="007846C6" w:rsidRPr="007846C6">
            <w:rPr>
              <w:rFonts w:ascii="Arial" w:hAnsi="Arial" w:cs="Arial"/>
              <w:noProof/>
              <w:sz w:val="24"/>
              <w:szCs w:val="24"/>
            </w:rPr>
            <w:t>(26)</w:t>
          </w:r>
          <w:r w:rsidR="000330FA" w:rsidRPr="00156B5B">
            <w:rPr>
              <w:rFonts w:ascii="Arial" w:hAnsi="Arial" w:cs="Arial"/>
              <w:sz w:val="24"/>
              <w:szCs w:val="24"/>
            </w:rPr>
            <w:fldChar w:fldCharType="end"/>
          </w:r>
        </w:sdtContent>
      </w:sdt>
    </w:p>
    <w:p w:rsidR="00121B8F" w:rsidRPr="00156B5B" w:rsidRDefault="00121B8F" w:rsidP="00156B5B">
      <w:pPr>
        <w:pStyle w:val="ListParagraph"/>
        <w:numPr>
          <w:ilvl w:val="1"/>
          <w:numId w:val="17"/>
        </w:numPr>
        <w:spacing w:after="0"/>
        <w:rPr>
          <w:rFonts w:ascii="Arial" w:hAnsi="Arial" w:cs="Arial"/>
          <w:sz w:val="24"/>
          <w:szCs w:val="24"/>
        </w:rPr>
      </w:pPr>
      <w:r w:rsidRPr="00156B5B">
        <w:rPr>
          <w:rFonts w:ascii="Arial" w:hAnsi="Arial" w:cs="Arial"/>
          <w:sz w:val="24"/>
          <w:szCs w:val="24"/>
        </w:rPr>
        <w:t xml:space="preserve">National Institute for Health and Care Excellence (2008) Physical activity and the environment  </w:t>
      </w:r>
      <w:sdt>
        <w:sdtPr>
          <w:rPr>
            <w:rFonts w:ascii="Arial" w:hAnsi="Arial" w:cs="Arial"/>
            <w:sz w:val="24"/>
            <w:szCs w:val="24"/>
          </w:rPr>
          <w:id w:val="111764421"/>
          <w:citation/>
        </w:sdtPr>
        <w:sdtContent>
          <w:r w:rsidR="000330FA" w:rsidRPr="00156B5B">
            <w:rPr>
              <w:rFonts w:ascii="Arial" w:hAnsi="Arial" w:cs="Arial"/>
              <w:sz w:val="24"/>
              <w:szCs w:val="24"/>
            </w:rPr>
            <w:fldChar w:fldCharType="begin"/>
          </w:r>
          <w:r w:rsidRPr="00156B5B">
            <w:rPr>
              <w:rFonts w:ascii="Arial" w:hAnsi="Arial" w:cs="Arial"/>
              <w:sz w:val="24"/>
              <w:szCs w:val="24"/>
            </w:rPr>
            <w:instrText xml:space="preserve"> CITATION Nat08 \l 2057 </w:instrText>
          </w:r>
          <w:r w:rsidR="000330FA" w:rsidRPr="00156B5B">
            <w:rPr>
              <w:rFonts w:ascii="Arial" w:hAnsi="Arial" w:cs="Arial"/>
              <w:sz w:val="24"/>
              <w:szCs w:val="24"/>
            </w:rPr>
            <w:fldChar w:fldCharType="separate"/>
          </w:r>
          <w:r w:rsidR="007846C6" w:rsidRPr="007846C6">
            <w:rPr>
              <w:rFonts w:ascii="Arial" w:hAnsi="Arial" w:cs="Arial"/>
              <w:noProof/>
              <w:sz w:val="24"/>
              <w:szCs w:val="24"/>
            </w:rPr>
            <w:t>(27)</w:t>
          </w:r>
          <w:r w:rsidR="000330FA" w:rsidRPr="00156B5B">
            <w:rPr>
              <w:rFonts w:ascii="Arial" w:hAnsi="Arial" w:cs="Arial"/>
              <w:sz w:val="24"/>
              <w:szCs w:val="24"/>
            </w:rPr>
            <w:fldChar w:fldCharType="end"/>
          </w:r>
        </w:sdtContent>
      </w:sdt>
    </w:p>
    <w:p w:rsidR="00121B8F" w:rsidRPr="00156B5B" w:rsidRDefault="00121B8F" w:rsidP="00156B5B">
      <w:pPr>
        <w:pStyle w:val="ListParagraph"/>
        <w:numPr>
          <w:ilvl w:val="1"/>
          <w:numId w:val="1"/>
        </w:numPr>
        <w:spacing w:after="0"/>
        <w:rPr>
          <w:rFonts w:ascii="Arial" w:hAnsi="Arial" w:cs="Arial"/>
          <w:sz w:val="24"/>
          <w:szCs w:val="24"/>
        </w:rPr>
      </w:pPr>
      <w:r w:rsidRPr="00156B5B">
        <w:rPr>
          <w:rFonts w:ascii="Arial" w:hAnsi="Arial" w:cs="Arial"/>
          <w:sz w:val="24"/>
          <w:szCs w:val="24"/>
        </w:rPr>
        <w:t xml:space="preserve">Department of Transport (2007) Manual for Streets </w:t>
      </w:r>
      <w:sdt>
        <w:sdtPr>
          <w:rPr>
            <w:rFonts w:ascii="Arial" w:hAnsi="Arial" w:cs="Arial"/>
            <w:sz w:val="24"/>
            <w:szCs w:val="24"/>
          </w:rPr>
          <w:id w:val="111764422"/>
          <w:citation/>
        </w:sdtPr>
        <w:sdtContent>
          <w:r w:rsidR="000330FA" w:rsidRPr="00156B5B">
            <w:rPr>
              <w:rFonts w:ascii="Arial" w:hAnsi="Arial" w:cs="Arial"/>
              <w:sz w:val="24"/>
              <w:szCs w:val="24"/>
            </w:rPr>
            <w:fldChar w:fldCharType="begin"/>
          </w:r>
          <w:r w:rsidRPr="00156B5B">
            <w:rPr>
              <w:rFonts w:ascii="Arial" w:hAnsi="Arial" w:cs="Arial"/>
              <w:sz w:val="24"/>
              <w:szCs w:val="24"/>
            </w:rPr>
            <w:instrText xml:space="preserve"> CITATION Dep07 \l 2057 </w:instrText>
          </w:r>
          <w:r w:rsidR="000330FA" w:rsidRPr="00156B5B">
            <w:rPr>
              <w:rFonts w:ascii="Arial" w:hAnsi="Arial" w:cs="Arial"/>
              <w:sz w:val="24"/>
              <w:szCs w:val="24"/>
            </w:rPr>
            <w:fldChar w:fldCharType="separate"/>
          </w:r>
          <w:r w:rsidR="007846C6" w:rsidRPr="007846C6">
            <w:rPr>
              <w:rFonts w:ascii="Arial" w:hAnsi="Arial" w:cs="Arial"/>
              <w:noProof/>
              <w:sz w:val="24"/>
              <w:szCs w:val="24"/>
            </w:rPr>
            <w:t>(28)</w:t>
          </w:r>
          <w:r w:rsidR="000330FA" w:rsidRPr="00156B5B">
            <w:rPr>
              <w:rFonts w:ascii="Arial" w:hAnsi="Arial" w:cs="Arial"/>
              <w:sz w:val="24"/>
              <w:szCs w:val="24"/>
            </w:rPr>
            <w:fldChar w:fldCharType="end"/>
          </w:r>
        </w:sdtContent>
      </w:sdt>
    </w:p>
    <w:p w:rsidR="00121B8F" w:rsidRPr="00156B5B" w:rsidRDefault="00121B8F" w:rsidP="00156B5B">
      <w:pPr>
        <w:pStyle w:val="ListParagraph"/>
        <w:numPr>
          <w:ilvl w:val="0"/>
          <w:numId w:val="4"/>
        </w:numPr>
        <w:spacing w:after="0"/>
        <w:rPr>
          <w:rFonts w:ascii="Arial" w:hAnsi="Arial" w:cs="Arial"/>
          <w:b/>
          <w:sz w:val="24"/>
          <w:szCs w:val="24"/>
        </w:rPr>
      </w:pPr>
      <w:r w:rsidRPr="00156B5B">
        <w:rPr>
          <w:rFonts w:ascii="Arial" w:hAnsi="Arial" w:cs="Arial"/>
          <w:b/>
          <w:sz w:val="24"/>
          <w:szCs w:val="24"/>
        </w:rPr>
        <w:t>Food</w:t>
      </w:r>
    </w:p>
    <w:p w:rsidR="00121B8F" w:rsidRPr="00156B5B" w:rsidRDefault="00121B8F" w:rsidP="00156B5B">
      <w:pPr>
        <w:pStyle w:val="Default"/>
        <w:numPr>
          <w:ilvl w:val="1"/>
          <w:numId w:val="18"/>
        </w:numPr>
        <w:spacing w:line="276" w:lineRule="auto"/>
        <w:rPr>
          <w:rFonts w:ascii="Arial" w:hAnsi="Arial" w:cs="Arial"/>
          <w:color w:val="auto"/>
        </w:rPr>
      </w:pPr>
      <w:r w:rsidRPr="00156B5B">
        <w:rPr>
          <w:rFonts w:ascii="Arial" w:hAnsi="Arial" w:cs="Arial"/>
        </w:rPr>
        <w:t xml:space="preserve">Welsh Government (2014) Town Centres and Retail Dynamics: Towards a Revised Retail Planning Policy for Wales </w:t>
      </w:r>
      <w:sdt>
        <w:sdtPr>
          <w:rPr>
            <w:rFonts w:ascii="Arial" w:hAnsi="Arial" w:cs="Arial"/>
          </w:rPr>
          <w:id w:val="111764567"/>
          <w:citation/>
        </w:sdtPr>
        <w:sdtContent>
          <w:r w:rsidR="000330FA" w:rsidRPr="00156B5B">
            <w:rPr>
              <w:rFonts w:ascii="Arial" w:hAnsi="Arial" w:cs="Arial"/>
            </w:rPr>
            <w:fldChar w:fldCharType="begin"/>
          </w:r>
          <w:r w:rsidRPr="00156B5B">
            <w:rPr>
              <w:rFonts w:ascii="Arial" w:hAnsi="Arial" w:cs="Arial"/>
            </w:rPr>
            <w:instrText xml:space="preserve"> CITATION Wel14 \l 2057 </w:instrText>
          </w:r>
          <w:r w:rsidR="000330FA" w:rsidRPr="00156B5B">
            <w:rPr>
              <w:rFonts w:ascii="Arial" w:hAnsi="Arial" w:cs="Arial"/>
            </w:rPr>
            <w:fldChar w:fldCharType="separate"/>
          </w:r>
          <w:r w:rsidR="007846C6" w:rsidRPr="007846C6">
            <w:rPr>
              <w:rFonts w:ascii="Arial" w:hAnsi="Arial" w:cs="Arial"/>
              <w:noProof/>
            </w:rPr>
            <w:t>(29)</w:t>
          </w:r>
          <w:r w:rsidR="000330FA" w:rsidRPr="00156B5B">
            <w:rPr>
              <w:rFonts w:ascii="Arial" w:hAnsi="Arial" w:cs="Arial"/>
            </w:rPr>
            <w:fldChar w:fldCharType="end"/>
          </w:r>
        </w:sdtContent>
      </w:sdt>
    </w:p>
    <w:p w:rsidR="00121B8F" w:rsidRPr="00156B5B" w:rsidRDefault="00121B8F" w:rsidP="00156B5B">
      <w:pPr>
        <w:pStyle w:val="ListParagraph"/>
        <w:numPr>
          <w:ilvl w:val="1"/>
          <w:numId w:val="18"/>
        </w:numPr>
        <w:spacing w:after="0"/>
        <w:rPr>
          <w:rFonts w:ascii="Arial" w:hAnsi="Arial" w:cs="Arial"/>
          <w:sz w:val="24"/>
          <w:szCs w:val="24"/>
        </w:rPr>
      </w:pPr>
      <w:r w:rsidRPr="00156B5B">
        <w:rPr>
          <w:rFonts w:ascii="Arial" w:hAnsi="Arial" w:cs="Arial"/>
          <w:spacing w:val="-13"/>
          <w:sz w:val="24"/>
          <w:szCs w:val="24"/>
        </w:rPr>
        <w:t xml:space="preserve">Sustain (2014) Planning sustainable cities for community food growing.  </w:t>
      </w:r>
      <w:r w:rsidRPr="00156B5B">
        <w:rPr>
          <w:rFonts w:ascii="Arial" w:hAnsi="Arial" w:cs="Arial"/>
          <w:sz w:val="24"/>
          <w:szCs w:val="24"/>
        </w:rPr>
        <w:t>A guide to using planning policy to meet strategic objectives through community food growing</w:t>
      </w:r>
      <w:r w:rsidRPr="00156B5B">
        <w:rPr>
          <w:rFonts w:ascii="Arial" w:hAnsi="Arial" w:cs="Arial"/>
          <w:color w:val="5F5F5F"/>
          <w:sz w:val="24"/>
          <w:szCs w:val="24"/>
        </w:rPr>
        <w:t xml:space="preserve">  </w:t>
      </w:r>
      <w:sdt>
        <w:sdtPr>
          <w:rPr>
            <w:rFonts w:ascii="Arial" w:hAnsi="Arial" w:cs="Arial"/>
            <w:color w:val="000000" w:themeColor="text1"/>
            <w:sz w:val="24"/>
            <w:szCs w:val="24"/>
          </w:rPr>
          <w:id w:val="111764568"/>
          <w:citation/>
        </w:sdtPr>
        <w:sdtContent>
          <w:r w:rsidR="000330FA" w:rsidRPr="00156B5B">
            <w:rPr>
              <w:rFonts w:ascii="Arial" w:hAnsi="Arial" w:cs="Arial"/>
              <w:color w:val="000000" w:themeColor="text1"/>
              <w:sz w:val="24"/>
              <w:szCs w:val="24"/>
            </w:rPr>
            <w:fldChar w:fldCharType="begin"/>
          </w:r>
          <w:r w:rsidRPr="00156B5B">
            <w:rPr>
              <w:rFonts w:ascii="Arial" w:hAnsi="Arial" w:cs="Arial"/>
              <w:color w:val="000000" w:themeColor="text1"/>
              <w:sz w:val="24"/>
              <w:szCs w:val="24"/>
            </w:rPr>
            <w:instrText xml:space="preserve"> CITATION Sus14 \l 2057 </w:instrText>
          </w:r>
          <w:r w:rsidR="000330FA" w:rsidRPr="00156B5B">
            <w:rPr>
              <w:rFonts w:ascii="Arial" w:hAnsi="Arial" w:cs="Arial"/>
              <w:color w:val="000000" w:themeColor="text1"/>
              <w:sz w:val="24"/>
              <w:szCs w:val="24"/>
            </w:rPr>
            <w:fldChar w:fldCharType="separate"/>
          </w:r>
          <w:r w:rsidR="007846C6" w:rsidRPr="007846C6">
            <w:rPr>
              <w:rFonts w:ascii="Arial" w:hAnsi="Arial" w:cs="Arial"/>
              <w:noProof/>
              <w:color w:val="000000" w:themeColor="text1"/>
              <w:sz w:val="24"/>
              <w:szCs w:val="24"/>
            </w:rPr>
            <w:t>(30)</w:t>
          </w:r>
          <w:r w:rsidR="000330FA" w:rsidRPr="00156B5B">
            <w:rPr>
              <w:rFonts w:ascii="Arial" w:hAnsi="Arial" w:cs="Arial"/>
              <w:color w:val="000000" w:themeColor="text1"/>
              <w:sz w:val="24"/>
              <w:szCs w:val="24"/>
            </w:rPr>
            <w:fldChar w:fldCharType="end"/>
          </w:r>
        </w:sdtContent>
      </w:sdt>
    </w:p>
    <w:p w:rsidR="00121B8F" w:rsidRPr="00156B5B" w:rsidRDefault="00121B8F" w:rsidP="00156B5B">
      <w:pPr>
        <w:pStyle w:val="ListParagraph"/>
        <w:numPr>
          <w:ilvl w:val="1"/>
          <w:numId w:val="18"/>
        </w:numPr>
        <w:autoSpaceDE w:val="0"/>
        <w:autoSpaceDN w:val="0"/>
        <w:adjustRightInd w:val="0"/>
        <w:spacing w:after="0"/>
        <w:rPr>
          <w:rFonts w:ascii="Arial" w:hAnsi="Arial" w:cs="Arial"/>
          <w:bCs/>
          <w:sz w:val="24"/>
          <w:szCs w:val="24"/>
        </w:rPr>
      </w:pPr>
      <w:r w:rsidRPr="00156B5B">
        <w:rPr>
          <w:rFonts w:ascii="Arial" w:hAnsi="Arial" w:cs="Arial"/>
          <w:sz w:val="24"/>
          <w:szCs w:val="24"/>
        </w:rPr>
        <w:t xml:space="preserve">Garden Organic and Sustain (2014) </w:t>
      </w:r>
      <w:r w:rsidRPr="00156B5B">
        <w:rPr>
          <w:rFonts w:ascii="Arial" w:hAnsi="Arial" w:cs="Arial"/>
          <w:bCs/>
          <w:sz w:val="24"/>
          <w:szCs w:val="24"/>
        </w:rPr>
        <w:t>The benefits of gardening and food growing for health and wellbeing</w:t>
      </w:r>
      <w:r w:rsidRPr="00156B5B">
        <w:rPr>
          <w:rFonts w:ascii="Arial" w:hAnsi="Arial" w:cs="Arial"/>
          <w:color w:val="000000"/>
          <w:sz w:val="24"/>
          <w:szCs w:val="24"/>
        </w:rPr>
        <w:t xml:space="preserve"> </w:t>
      </w:r>
      <w:sdt>
        <w:sdtPr>
          <w:rPr>
            <w:rFonts w:ascii="Arial" w:hAnsi="Arial" w:cs="Arial"/>
            <w:color w:val="000000"/>
            <w:sz w:val="24"/>
            <w:szCs w:val="24"/>
          </w:rPr>
          <w:id w:val="111764783"/>
          <w:citation/>
        </w:sdtPr>
        <w:sdtContent>
          <w:r w:rsidR="000330FA" w:rsidRPr="00156B5B">
            <w:rPr>
              <w:rFonts w:ascii="Arial" w:hAnsi="Arial" w:cs="Arial"/>
              <w:color w:val="000000"/>
              <w:sz w:val="24"/>
              <w:szCs w:val="24"/>
            </w:rPr>
            <w:fldChar w:fldCharType="begin"/>
          </w:r>
          <w:r w:rsidRPr="00156B5B">
            <w:rPr>
              <w:rFonts w:ascii="Arial" w:hAnsi="Arial" w:cs="Arial"/>
              <w:color w:val="000000"/>
              <w:sz w:val="24"/>
              <w:szCs w:val="24"/>
            </w:rPr>
            <w:instrText xml:space="preserve"> CITATION Gar14 \l 2057 </w:instrText>
          </w:r>
          <w:r w:rsidR="000330FA" w:rsidRPr="00156B5B">
            <w:rPr>
              <w:rFonts w:ascii="Arial" w:hAnsi="Arial" w:cs="Arial"/>
              <w:color w:val="000000"/>
              <w:sz w:val="24"/>
              <w:szCs w:val="24"/>
            </w:rPr>
            <w:fldChar w:fldCharType="separate"/>
          </w:r>
          <w:r w:rsidR="007846C6" w:rsidRPr="007846C6">
            <w:rPr>
              <w:rFonts w:ascii="Arial" w:hAnsi="Arial" w:cs="Arial"/>
              <w:noProof/>
              <w:color w:val="000000"/>
              <w:sz w:val="24"/>
              <w:szCs w:val="24"/>
            </w:rPr>
            <w:t>(31)</w:t>
          </w:r>
          <w:r w:rsidR="000330FA" w:rsidRPr="00156B5B">
            <w:rPr>
              <w:rFonts w:ascii="Arial" w:hAnsi="Arial" w:cs="Arial"/>
              <w:color w:val="000000"/>
              <w:sz w:val="24"/>
              <w:szCs w:val="24"/>
            </w:rPr>
            <w:fldChar w:fldCharType="end"/>
          </w:r>
        </w:sdtContent>
      </w:sdt>
    </w:p>
    <w:p w:rsidR="00121B8F" w:rsidRPr="00156B5B" w:rsidRDefault="00121B8F" w:rsidP="00156B5B">
      <w:pPr>
        <w:pStyle w:val="ListParagraph"/>
        <w:numPr>
          <w:ilvl w:val="1"/>
          <w:numId w:val="18"/>
        </w:numPr>
        <w:autoSpaceDE w:val="0"/>
        <w:autoSpaceDN w:val="0"/>
        <w:adjustRightInd w:val="0"/>
        <w:spacing w:after="0"/>
        <w:rPr>
          <w:rFonts w:ascii="Arial" w:hAnsi="Arial" w:cs="Arial"/>
          <w:bCs/>
          <w:sz w:val="24"/>
          <w:szCs w:val="24"/>
        </w:rPr>
      </w:pPr>
      <w:r w:rsidRPr="00156B5B">
        <w:rPr>
          <w:rFonts w:ascii="Arial" w:hAnsi="Arial" w:cs="Arial"/>
          <w:color w:val="000000"/>
          <w:sz w:val="24"/>
          <w:szCs w:val="24"/>
        </w:rPr>
        <w:t xml:space="preserve">Public Health England (2013) Healthy people, healthy places briefing. </w:t>
      </w:r>
      <w:r w:rsidRPr="00156B5B">
        <w:rPr>
          <w:rFonts w:ascii="Arial" w:hAnsi="Arial" w:cs="Arial"/>
          <w:sz w:val="24"/>
          <w:szCs w:val="24"/>
        </w:rPr>
        <w:t xml:space="preserve">Obesity and the environment briefing: regulating the growth of fast food outlets </w:t>
      </w:r>
      <w:sdt>
        <w:sdtPr>
          <w:rPr>
            <w:rFonts w:ascii="Arial" w:hAnsi="Arial" w:cs="Arial"/>
            <w:sz w:val="24"/>
            <w:szCs w:val="24"/>
          </w:rPr>
          <w:id w:val="111764784"/>
          <w:citation/>
        </w:sdtPr>
        <w:sdtContent>
          <w:r w:rsidR="000330FA" w:rsidRPr="00156B5B">
            <w:rPr>
              <w:rFonts w:ascii="Arial" w:hAnsi="Arial" w:cs="Arial"/>
              <w:sz w:val="24"/>
              <w:szCs w:val="24"/>
            </w:rPr>
            <w:fldChar w:fldCharType="begin"/>
          </w:r>
          <w:r w:rsidRPr="00156B5B">
            <w:rPr>
              <w:rFonts w:ascii="Arial" w:hAnsi="Arial" w:cs="Arial"/>
              <w:sz w:val="24"/>
              <w:szCs w:val="24"/>
            </w:rPr>
            <w:instrText xml:space="preserve"> CITATION Pub131 \l 2057 </w:instrText>
          </w:r>
          <w:r w:rsidR="000330FA" w:rsidRPr="00156B5B">
            <w:rPr>
              <w:rFonts w:ascii="Arial" w:hAnsi="Arial" w:cs="Arial"/>
              <w:sz w:val="24"/>
              <w:szCs w:val="24"/>
            </w:rPr>
            <w:fldChar w:fldCharType="separate"/>
          </w:r>
          <w:r w:rsidR="007846C6" w:rsidRPr="007846C6">
            <w:rPr>
              <w:rFonts w:ascii="Arial" w:hAnsi="Arial" w:cs="Arial"/>
              <w:noProof/>
              <w:sz w:val="24"/>
              <w:szCs w:val="24"/>
            </w:rPr>
            <w:t>(32)</w:t>
          </w:r>
          <w:r w:rsidR="000330FA" w:rsidRPr="00156B5B">
            <w:rPr>
              <w:rFonts w:ascii="Arial" w:hAnsi="Arial" w:cs="Arial"/>
              <w:sz w:val="24"/>
              <w:szCs w:val="24"/>
            </w:rPr>
            <w:fldChar w:fldCharType="end"/>
          </w:r>
        </w:sdtContent>
      </w:sdt>
    </w:p>
    <w:p w:rsidR="00121B8F" w:rsidRPr="00156B5B" w:rsidRDefault="00121B8F" w:rsidP="00156B5B">
      <w:pPr>
        <w:pStyle w:val="ListParagraph"/>
        <w:numPr>
          <w:ilvl w:val="0"/>
          <w:numId w:val="4"/>
        </w:numPr>
        <w:spacing w:after="0"/>
        <w:rPr>
          <w:rFonts w:ascii="Arial" w:hAnsi="Arial" w:cs="Arial"/>
          <w:b/>
          <w:sz w:val="24"/>
          <w:szCs w:val="24"/>
        </w:rPr>
      </w:pPr>
      <w:r w:rsidRPr="00156B5B">
        <w:rPr>
          <w:rFonts w:ascii="Arial" w:hAnsi="Arial" w:cs="Arial"/>
          <w:b/>
          <w:sz w:val="24"/>
          <w:szCs w:val="24"/>
        </w:rPr>
        <w:t>Alcohol</w:t>
      </w:r>
    </w:p>
    <w:p w:rsidR="00121B8F" w:rsidRPr="00156B5B" w:rsidRDefault="00121B8F" w:rsidP="00156B5B">
      <w:pPr>
        <w:pStyle w:val="ListParagraph"/>
        <w:numPr>
          <w:ilvl w:val="1"/>
          <w:numId w:val="19"/>
        </w:numPr>
        <w:spacing w:after="0"/>
        <w:rPr>
          <w:rFonts w:ascii="Arial" w:hAnsi="Arial" w:cs="Arial"/>
          <w:sz w:val="24"/>
          <w:szCs w:val="24"/>
        </w:rPr>
      </w:pPr>
      <w:r w:rsidRPr="00156B5B">
        <w:rPr>
          <w:rFonts w:ascii="Arial" w:hAnsi="Arial" w:cs="Arial"/>
          <w:sz w:val="24"/>
          <w:szCs w:val="24"/>
        </w:rPr>
        <w:t xml:space="preserve">Welsh Government (2013) Working Together to Reduce Harm Substance Misuse Delivery Plan 2013 - 2015 </w:t>
      </w:r>
      <w:sdt>
        <w:sdtPr>
          <w:rPr>
            <w:rFonts w:ascii="Arial" w:hAnsi="Arial" w:cs="Arial"/>
            <w:sz w:val="24"/>
            <w:szCs w:val="24"/>
          </w:rPr>
          <w:id w:val="2732436"/>
          <w:citation/>
        </w:sdtPr>
        <w:sdtContent>
          <w:r w:rsidR="000330FA" w:rsidRPr="00156B5B">
            <w:rPr>
              <w:rFonts w:ascii="Arial" w:hAnsi="Arial" w:cs="Arial"/>
              <w:sz w:val="24"/>
              <w:szCs w:val="24"/>
            </w:rPr>
            <w:fldChar w:fldCharType="begin"/>
          </w:r>
          <w:r w:rsidRPr="00156B5B">
            <w:rPr>
              <w:rFonts w:ascii="Arial" w:hAnsi="Arial" w:cs="Arial"/>
              <w:sz w:val="24"/>
              <w:szCs w:val="24"/>
            </w:rPr>
            <w:instrText xml:space="preserve"> CITATION Wel1310 \l 2057 </w:instrText>
          </w:r>
          <w:r w:rsidR="000330FA" w:rsidRPr="00156B5B">
            <w:rPr>
              <w:rFonts w:ascii="Arial" w:hAnsi="Arial" w:cs="Arial"/>
              <w:sz w:val="24"/>
              <w:szCs w:val="24"/>
            </w:rPr>
            <w:fldChar w:fldCharType="separate"/>
          </w:r>
          <w:r w:rsidR="007846C6" w:rsidRPr="007846C6">
            <w:rPr>
              <w:rFonts w:ascii="Arial" w:hAnsi="Arial" w:cs="Arial"/>
              <w:noProof/>
              <w:sz w:val="24"/>
              <w:szCs w:val="24"/>
            </w:rPr>
            <w:t>(33)</w:t>
          </w:r>
          <w:r w:rsidR="000330FA" w:rsidRPr="00156B5B">
            <w:rPr>
              <w:rFonts w:ascii="Arial" w:hAnsi="Arial" w:cs="Arial"/>
              <w:sz w:val="24"/>
              <w:szCs w:val="24"/>
            </w:rPr>
            <w:fldChar w:fldCharType="end"/>
          </w:r>
        </w:sdtContent>
      </w:sdt>
    </w:p>
    <w:p w:rsidR="00121B8F" w:rsidRPr="00156B5B" w:rsidRDefault="00121B8F" w:rsidP="00156B5B">
      <w:pPr>
        <w:pStyle w:val="ListParagraph"/>
        <w:numPr>
          <w:ilvl w:val="1"/>
          <w:numId w:val="19"/>
        </w:numPr>
        <w:spacing w:after="0"/>
        <w:rPr>
          <w:rFonts w:ascii="Arial" w:hAnsi="Arial" w:cs="Arial"/>
          <w:sz w:val="24"/>
          <w:szCs w:val="24"/>
        </w:rPr>
      </w:pPr>
      <w:r w:rsidRPr="00156B5B">
        <w:rPr>
          <w:rFonts w:ascii="Arial" w:hAnsi="Arial" w:cs="Arial"/>
          <w:sz w:val="24"/>
          <w:szCs w:val="24"/>
        </w:rPr>
        <w:t xml:space="preserve">University of Stirling (2013) Health First: an evidence-based alcohol strategy for the UK </w:t>
      </w:r>
      <w:sdt>
        <w:sdtPr>
          <w:rPr>
            <w:rFonts w:ascii="Arial" w:hAnsi="Arial" w:cs="Arial"/>
            <w:sz w:val="24"/>
            <w:szCs w:val="24"/>
          </w:rPr>
          <w:id w:val="2732437"/>
          <w:citation/>
        </w:sdtPr>
        <w:sdtContent>
          <w:r w:rsidR="000330FA" w:rsidRPr="00156B5B">
            <w:rPr>
              <w:rFonts w:ascii="Arial" w:hAnsi="Arial" w:cs="Arial"/>
              <w:sz w:val="24"/>
              <w:szCs w:val="24"/>
            </w:rPr>
            <w:fldChar w:fldCharType="begin"/>
          </w:r>
          <w:r w:rsidRPr="00156B5B">
            <w:rPr>
              <w:rFonts w:ascii="Arial" w:hAnsi="Arial" w:cs="Arial"/>
              <w:sz w:val="24"/>
              <w:szCs w:val="24"/>
            </w:rPr>
            <w:instrText xml:space="preserve"> CITATION Uni13 \l 2057 </w:instrText>
          </w:r>
          <w:r w:rsidR="000330FA" w:rsidRPr="00156B5B">
            <w:rPr>
              <w:rFonts w:ascii="Arial" w:hAnsi="Arial" w:cs="Arial"/>
              <w:sz w:val="24"/>
              <w:szCs w:val="24"/>
            </w:rPr>
            <w:fldChar w:fldCharType="separate"/>
          </w:r>
          <w:r w:rsidR="007846C6" w:rsidRPr="007846C6">
            <w:rPr>
              <w:rFonts w:ascii="Arial" w:hAnsi="Arial" w:cs="Arial"/>
              <w:noProof/>
              <w:sz w:val="24"/>
              <w:szCs w:val="24"/>
            </w:rPr>
            <w:t>(34)</w:t>
          </w:r>
          <w:r w:rsidR="000330FA" w:rsidRPr="00156B5B">
            <w:rPr>
              <w:rFonts w:ascii="Arial" w:hAnsi="Arial" w:cs="Arial"/>
              <w:sz w:val="24"/>
              <w:szCs w:val="24"/>
            </w:rPr>
            <w:fldChar w:fldCharType="end"/>
          </w:r>
        </w:sdtContent>
      </w:sdt>
    </w:p>
    <w:p w:rsidR="00121B8F" w:rsidRPr="00156B5B" w:rsidRDefault="00121B8F" w:rsidP="00156B5B">
      <w:pPr>
        <w:pStyle w:val="ListParagraph"/>
        <w:spacing w:after="0"/>
        <w:ind w:left="1080"/>
        <w:rPr>
          <w:rFonts w:ascii="Arial" w:hAnsi="Arial" w:cs="Arial"/>
          <w:sz w:val="24"/>
          <w:szCs w:val="24"/>
        </w:rPr>
      </w:pPr>
    </w:p>
    <w:p w:rsidR="00121B8F" w:rsidRPr="00156B5B" w:rsidRDefault="00121B8F" w:rsidP="00C11ADD">
      <w:pPr>
        <w:pStyle w:val="ListParagraph"/>
        <w:numPr>
          <w:ilvl w:val="0"/>
          <w:numId w:val="26"/>
        </w:numPr>
        <w:spacing w:after="0"/>
        <w:rPr>
          <w:rFonts w:ascii="Arial" w:hAnsi="Arial" w:cs="Arial"/>
          <w:b/>
          <w:sz w:val="24"/>
          <w:szCs w:val="24"/>
        </w:rPr>
      </w:pPr>
      <w:r w:rsidRPr="00156B5B">
        <w:rPr>
          <w:rFonts w:ascii="Arial" w:hAnsi="Arial" w:cs="Arial"/>
          <w:b/>
          <w:sz w:val="24"/>
          <w:szCs w:val="24"/>
        </w:rPr>
        <w:t>Local Public Health Policies</w:t>
      </w:r>
    </w:p>
    <w:p w:rsidR="000230EA" w:rsidRDefault="000230EA" w:rsidP="00156B5B">
      <w:pPr>
        <w:pStyle w:val="ListParagraph"/>
        <w:numPr>
          <w:ilvl w:val="0"/>
          <w:numId w:val="22"/>
        </w:numPr>
        <w:rPr>
          <w:rFonts w:ascii="Arial" w:hAnsi="Arial" w:cs="Arial"/>
          <w:sz w:val="24"/>
          <w:szCs w:val="24"/>
        </w:rPr>
      </w:pPr>
      <w:r w:rsidRPr="00591E6E">
        <w:rPr>
          <w:rFonts w:ascii="Arial" w:hAnsi="Arial" w:cs="Arial"/>
          <w:sz w:val="24"/>
          <w:szCs w:val="24"/>
        </w:rPr>
        <w:t>Vale of Glamorgan Local Development Plan</w:t>
      </w:r>
      <w:r>
        <w:rPr>
          <w:rFonts w:ascii="Arial" w:hAnsi="Arial" w:cs="Arial"/>
          <w:sz w:val="24"/>
          <w:szCs w:val="24"/>
        </w:rPr>
        <w:t xml:space="preserve"> 2011-2026 </w:t>
      </w:r>
      <w:sdt>
        <w:sdtPr>
          <w:rPr>
            <w:rFonts w:ascii="Arial" w:hAnsi="Arial" w:cs="Arial"/>
            <w:sz w:val="24"/>
            <w:szCs w:val="24"/>
          </w:rPr>
          <w:id w:val="23737799"/>
          <w:citation/>
        </w:sdtPr>
        <w:sdtContent>
          <w:r w:rsidR="000330FA">
            <w:rPr>
              <w:rFonts w:ascii="Arial" w:hAnsi="Arial" w:cs="Arial"/>
              <w:sz w:val="24"/>
              <w:szCs w:val="24"/>
            </w:rPr>
            <w:fldChar w:fldCharType="begin"/>
          </w:r>
          <w:r>
            <w:rPr>
              <w:rFonts w:ascii="Arial" w:hAnsi="Arial" w:cs="Arial"/>
              <w:sz w:val="24"/>
              <w:szCs w:val="24"/>
            </w:rPr>
            <w:instrText xml:space="preserve"> CITATION Val17 \l 2057 </w:instrText>
          </w:r>
          <w:r w:rsidR="000330FA">
            <w:rPr>
              <w:rFonts w:ascii="Arial" w:hAnsi="Arial" w:cs="Arial"/>
              <w:sz w:val="24"/>
              <w:szCs w:val="24"/>
            </w:rPr>
            <w:fldChar w:fldCharType="separate"/>
          </w:r>
          <w:r w:rsidR="007846C6" w:rsidRPr="007846C6">
            <w:rPr>
              <w:rFonts w:ascii="Arial" w:hAnsi="Arial" w:cs="Arial"/>
              <w:noProof/>
              <w:sz w:val="24"/>
              <w:szCs w:val="24"/>
            </w:rPr>
            <w:t>(35)</w:t>
          </w:r>
          <w:r w:rsidR="000330FA">
            <w:rPr>
              <w:rFonts w:ascii="Arial" w:hAnsi="Arial" w:cs="Arial"/>
              <w:sz w:val="24"/>
              <w:szCs w:val="24"/>
            </w:rPr>
            <w:fldChar w:fldCharType="end"/>
          </w:r>
        </w:sdtContent>
      </w:sdt>
    </w:p>
    <w:p w:rsidR="00121B8F" w:rsidRPr="00156B5B" w:rsidRDefault="00121B8F" w:rsidP="00156B5B">
      <w:pPr>
        <w:pStyle w:val="ListParagraph"/>
        <w:numPr>
          <w:ilvl w:val="0"/>
          <w:numId w:val="22"/>
        </w:numPr>
        <w:rPr>
          <w:rFonts w:ascii="Arial" w:hAnsi="Arial" w:cs="Arial"/>
          <w:sz w:val="24"/>
          <w:szCs w:val="24"/>
        </w:rPr>
      </w:pPr>
      <w:r w:rsidRPr="00156B5B">
        <w:rPr>
          <w:rFonts w:ascii="Arial" w:hAnsi="Arial" w:cs="Arial"/>
          <w:sz w:val="24"/>
          <w:szCs w:val="24"/>
        </w:rPr>
        <w:t xml:space="preserve">Cardiff </w:t>
      </w:r>
      <w:r w:rsidR="00156B5B" w:rsidRPr="00156B5B">
        <w:rPr>
          <w:rFonts w:ascii="Arial" w:hAnsi="Arial" w:cs="Arial"/>
          <w:sz w:val="24"/>
          <w:szCs w:val="24"/>
        </w:rPr>
        <w:t xml:space="preserve">&amp; Vale </w:t>
      </w:r>
      <w:r w:rsidR="000230EA">
        <w:rPr>
          <w:rFonts w:ascii="Arial" w:hAnsi="Arial" w:cs="Arial"/>
          <w:sz w:val="24"/>
          <w:szCs w:val="24"/>
        </w:rPr>
        <w:t xml:space="preserve">Healthy Weight Group </w:t>
      </w:r>
      <w:r w:rsidR="00156B5B" w:rsidRPr="00156B5B">
        <w:rPr>
          <w:rFonts w:ascii="Arial" w:hAnsi="Arial" w:cs="Arial"/>
          <w:sz w:val="24"/>
          <w:szCs w:val="24"/>
        </w:rPr>
        <w:t xml:space="preserve"> </w:t>
      </w:r>
    </w:p>
    <w:p w:rsidR="00121B8F" w:rsidRPr="00156B5B" w:rsidRDefault="00121B8F" w:rsidP="00156B5B">
      <w:pPr>
        <w:pStyle w:val="ListParagraph"/>
        <w:numPr>
          <w:ilvl w:val="2"/>
          <w:numId w:val="1"/>
        </w:numPr>
        <w:spacing w:after="0"/>
        <w:ind w:left="1440"/>
        <w:rPr>
          <w:rFonts w:ascii="Arial" w:hAnsi="Arial" w:cs="Arial"/>
          <w:sz w:val="24"/>
          <w:szCs w:val="24"/>
        </w:rPr>
      </w:pPr>
      <w:r w:rsidRPr="00156B5B">
        <w:rPr>
          <w:rFonts w:ascii="Arial" w:hAnsi="Arial" w:cs="Arial"/>
          <w:sz w:val="24"/>
          <w:szCs w:val="24"/>
        </w:rPr>
        <w:t>Physical Activity Action Plan</w:t>
      </w:r>
    </w:p>
    <w:p w:rsidR="000230EA" w:rsidRPr="000230EA" w:rsidRDefault="00156B5B" w:rsidP="000230EA">
      <w:pPr>
        <w:pStyle w:val="ListParagraph"/>
        <w:numPr>
          <w:ilvl w:val="2"/>
          <w:numId w:val="1"/>
        </w:numPr>
        <w:spacing w:after="0"/>
        <w:ind w:left="1440"/>
        <w:rPr>
          <w:rFonts w:ascii="Arial" w:hAnsi="Arial" w:cs="Arial"/>
          <w:sz w:val="24"/>
          <w:szCs w:val="24"/>
        </w:rPr>
      </w:pPr>
      <w:r w:rsidRPr="00156B5B">
        <w:rPr>
          <w:rFonts w:ascii="Arial" w:hAnsi="Arial" w:cs="Arial"/>
          <w:sz w:val="24"/>
          <w:szCs w:val="24"/>
        </w:rPr>
        <w:t xml:space="preserve">Eat Well </w:t>
      </w:r>
      <w:r w:rsidR="008C4FC6">
        <w:rPr>
          <w:rFonts w:ascii="Arial" w:hAnsi="Arial" w:cs="Arial"/>
          <w:sz w:val="24"/>
          <w:szCs w:val="24"/>
        </w:rPr>
        <w:t>Action Plan</w:t>
      </w:r>
    </w:p>
    <w:p w:rsidR="00A13A73" w:rsidRDefault="00A13A73" w:rsidP="00156B5B">
      <w:pPr>
        <w:pStyle w:val="ListParagraph"/>
        <w:spacing w:after="0"/>
        <w:ind w:left="360"/>
        <w:rPr>
          <w:rFonts w:ascii="Arial" w:hAnsi="Arial" w:cs="Arial"/>
          <w:sz w:val="24"/>
          <w:szCs w:val="24"/>
        </w:rPr>
      </w:pPr>
    </w:p>
    <w:p w:rsidR="00B562E2" w:rsidRPr="00156B5B" w:rsidRDefault="00B562E2" w:rsidP="00156B5B">
      <w:pPr>
        <w:pStyle w:val="ListParagraph"/>
        <w:spacing w:after="0"/>
        <w:ind w:left="360"/>
        <w:rPr>
          <w:rFonts w:ascii="Arial" w:hAnsi="Arial" w:cs="Arial"/>
          <w:sz w:val="24"/>
          <w:szCs w:val="24"/>
        </w:rPr>
      </w:pPr>
    </w:p>
    <w:p w:rsidR="007E6B7D" w:rsidRPr="00156B5B" w:rsidRDefault="0031687B" w:rsidP="00156B5B">
      <w:pPr>
        <w:pStyle w:val="ListParagraph"/>
        <w:numPr>
          <w:ilvl w:val="0"/>
          <w:numId w:val="6"/>
        </w:numPr>
        <w:spacing w:after="0"/>
        <w:rPr>
          <w:rFonts w:ascii="Arial" w:hAnsi="Arial" w:cs="Arial"/>
          <w:b/>
          <w:sz w:val="24"/>
          <w:szCs w:val="24"/>
        </w:rPr>
      </w:pPr>
      <w:r w:rsidRPr="00156B5B">
        <w:rPr>
          <w:rFonts w:ascii="Arial" w:hAnsi="Arial" w:cs="Arial"/>
          <w:b/>
          <w:sz w:val="24"/>
          <w:szCs w:val="24"/>
        </w:rPr>
        <w:t>Healthcare Service P</w:t>
      </w:r>
      <w:r w:rsidR="002F07A7" w:rsidRPr="00156B5B">
        <w:rPr>
          <w:rFonts w:ascii="Arial" w:hAnsi="Arial" w:cs="Arial"/>
          <w:b/>
          <w:sz w:val="24"/>
          <w:szCs w:val="24"/>
        </w:rPr>
        <w:t xml:space="preserve">rovision </w:t>
      </w:r>
      <w:r w:rsidRPr="00156B5B">
        <w:rPr>
          <w:rFonts w:ascii="Arial" w:hAnsi="Arial" w:cs="Arial"/>
          <w:b/>
          <w:sz w:val="24"/>
          <w:szCs w:val="24"/>
        </w:rPr>
        <w:t>I</w:t>
      </w:r>
      <w:r w:rsidR="007E6B7D" w:rsidRPr="00156B5B">
        <w:rPr>
          <w:rFonts w:ascii="Arial" w:hAnsi="Arial" w:cs="Arial"/>
          <w:b/>
          <w:sz w:val="24"/>
          <w:szCs w:val="24"/>
        </w:rPr>
        <w:t>ssues</w:t>
      </w:r>
      <w:r w:rsidRPr="00156B5B">
        <w:rPr>
          <w:rFonts w:ascii="Arial" w:hAnsi="Arial" w:cs="Arial"/>
          <w:b/>
          <w:sz w:val="24"/>
          <w:szCs w:val="24"/>
        </w:rPr>
        <w:t xml:space="preserve"> </w:t>
      </w:r>
    </w:p>
    <w:p w:rsidR="00244CFE" w:rsidRPr="00156B5B" w:rsidRDefault="0031687B" w:rsidP="00156B5B">
      <w:pPr>
        <w:spacing w:after="0"/>
        <w:rPr>
          <w:rFonts w:ascii="Arial" w:hAnsi="Arial" w:cs="Arial"/>
          <w:sz w:val="24"/>
          <w:szCs w:val="24"/>
        </w:rPr>
      </w:pPr>
      <w:r w:rsidRPr="00156B5B">
        <w:rPr>
          <w:rFonts w:ascii="Arial" w:hAnsi="Arial" w:cs="Arial"/>
          <w:sz w:val="24"/>
          <w:szCs w:val="24"/>
        </w:rPr>
        <w:t>The following summarises the likely impact of the planning application on healthcare service provision in the immediate and surrounding areas</w:t>
      </w:r>
      <w:r w:rsidR="009A7D6E" w:rsidRPr="00156B5B">
        <w:rPr>
          <w:rFonts w:ascii="Arial" w:hAnsi="Arial" w:cs="Arial"/>
          <w:sz w:val="24"/>
          <w:szCs w:val="24"/>
        </w:rPr>
        <w:t>.</w:t>
      </w:r>
    </w:p>
    <w:p w:rsidR="00966FF8" w:rsidRPr="00156B5B" w:rsidRDefault="00966FF8" w:rsidP="00156B5B">
      <w:pPr>
        <w:spacing w:after="0"/>
        <w:rPr>
          <w:rFonts w:ascii="Arial" w:hAnsi="Arial" w:cs="Arial"/>
          <w:b/>
          <w:sz w:val="24"/>
          <w:szCs w:val="24"/>
        </w:rPr>
      </w:pPr>
    </w:p>
    <w:p w:rsidR="00244CFE" w:rsidRPr="00156B5B" w:rsidRDefault="008F64F6" w:rsidP="00156B5B">
      <w:pPr>
        <w:pStyle w:val="ListParagraph"/>
        <w:numPr>
          <w:ilvl w:val="1"/>
          <w:numId w:val="6"/>
        </w:numPr>
        <w:spacing w:after="0"/>
        <w:rPr>
          <w:rFonts w:ascii="Arial" w:hAnsi="Arial" w:cs="Arial"/>
          <w:b/>
          <w:sz w:val="24"/>
          <w:szCs w:val="24"/>
        </w:rPr>
      </w:pPr>
      <w:r w:rsidRPr="00156B5B">
        <w:rPr>
          <w:rFonts w:ascii="Arial" w:hAnsi="Arial" w:cs="Arial"/>
          <w:b/>
          <w:sz w:val="24"/>
          <w:szCs w:val="24"/>
        </w:rPr>
        <w:t xml:space="preserve">Primary Care </w:t>
      </w:r>
    </w:p>
    <w:p w:rsidR="008F64F6" w:rsidRPr="00156B5B" w:rsidRDefault="008F64F6" w:rsidP="00156B5B">
      <w:pPr>
        <w:pStyle w:val="ListParagraph"/>
        <w:spacing w:after="0"/>
        <w:ind w:left="384"/>
        <w:rPr>
          <w:rFonts w:ascii="Arial" w:hAnsi="Arial" w:cs="Arial"/>
          <w:sz w:val="24"/>
          <w:szCs w:val="24"/>
        </w:rPr>
      </w:pPr>
    </w:p>
    <w:tbl>
      <w:tblPr>
        <w:tblStyle w:val="TableGrid"/>
        <w:tblW w:w="0" w:type="auto"/>
        <w:tblLayout w:type="fixed"/>
        <w:tblLook w:val="04A0"/>
      </w:tblPr>
      <w:tblGrid>
        <w:gridCol w:w="1951"/>
        <w:gridCol w:w="7299"/>
      </w:tblGrid>
      <w:tr w:rsidR="007E6B7D" w:rsidRPr="00156B5B" w:rsidTr="00B562E2">
        <w:tc>
          <w:tcPr>
            <w:tcW w:w="1951" w:type="dxa"/>
          </w:tcPr>
          <w:p w:rsidR="008405C8" w:rsidRPr="00156B5B" w:rsidRDefault="008F64F6" w:rsidP="00156B5B">
            <w:pPr>
              <w:spacing w:line="276" w:lineRule="auto"/>
              <w:rPr>
                <w:rFonts w:ascii="Arial" w:hAnsi="Arial" w:cs="Arial"/>
                <w:b/>
                <w:sz w:val="24"/>
                <w:szCs w:val="24"/>
              </w:rPr>
            </w:pPr>
            <w:r w:rsidRPr="00156B5B">
              <w:rPr>
                <w:rFonts w:ascii="Arial" w:hAnsi="Arial" w:cs="Arial"/>
                <w:b/>
                <w:sz w:val="24"/>
                <w:szCs w:val="24"/>
              </w:rPr>
              <w:t>Primary Care</w:t>
            </w:r>
          </w:p>
          <w:p w:rsidR="007E6B7D" w:rsidRPr="00156B5B" w:rsidRDefault="007E6B7D" w:rsidP="00156B5B">
            <w:pPr>
              <w:spacing w:line="276" w:lineRule="auto"/>
              <w:rPr>
                <w:rFonts w:ascii="Arial" w:hAnsi="Arial" w:cs="Arial"/>
                <w:b/>
                <w:sz w:val="24"/>
                <w:szCs w:val="24"/>
              </w:rPr>
            </w:pPr>
          </w:p>
        </w:tc>
        <w:tc>
          <w:tcPr>
            <w:tcW w:w="7299" w:type="dxa"/>
          </w:tcPr>
          <w:p w:rsidR="0060409E" w:rsidRPr="00156B5B" w:rsidRDefault="0060409E" w:rsidP="00156B5B">
            <w:pPr>
              <w:widowControl w:val="0"/>
              <w:spacing w:line="276" w:lineRule="auto"/>
              <w:rPr>
                <w:rFonts w:ascii="Arial" w:hAnsi="Arial" w:cs="Arial"/>
                <w:sz w:val="24"/>
                <w:szCs w:val="24"/>
              </w:rPr>
            </w:pPr>
            <w:r w:rsidRPr="00156B5B">
              <w:rPr>
                <w:rFonts w:ascii="Arial" w:hAnsi="Arial" w:cs="Arial"/>
                <w:sz w:val="24"/>
                <w:szCs w:val="24"/>
              </w:rPr>
              <w:t>The UHB is responsible for ensuring access to NHS primary care services in Cardiff and the Vale of Glamorgan, including General Practitioners (GPs), Community Pharmacists, Dentists and Optometrists. The UHB works with a best practice GP to patient ratio of 1:1,800</w:t>
            </w:r>
            <w:r w:rsidR="00A63013" w:rsidRPr="00156B5B">
              <w:rPr>
                <w:rFonts w:ascii="Arial" w:hAnsi="Arial" w:cs="Arial"/>
                <w:sz w:val="24"/>
                <w:szCs w:val="24"/>
              </w:rPr>
              <w:t xml:space="preserve"> and the current rate of access to NHS dentistry is 55% of the population.</w:t>
            </w:r>
          </w:p>
          <w:p w:rsidR="00A63013" w:rsidRDefault="00A63013" w:rsidP="00156B5B">
            <w:pPr>
              <w:widowControl w:val="0"/>
              <w:spacing w:line="276" w:lineRule="auto"/>
              <w:rPr>
                <w:rFonts w:ascii="Arial" w:hAnsi="Arial" w:cs="Arial"/>
                <w:sz w:val="24"/>
                <w:szCs w:val="24"/>
              </w:rPr>
            </w:pPr>
          </w:p>
          <w:p w:rsidR="00ED58CE" w:rsidRDefault="00ED58CE" w:rsidP="00ED58CE">
            <w:pPr>
              <w:autoSpaceDE w:val="0"/>
              <w:autoSpaceDN w:val="0"/>
              <w:adjustRightInd w:val="0"/>
              <w:rPr>
                <w:rFonts w:ascii="Arial" w:hAnsi="Arial" w:cs="Arial"/>
                <w:sz w:val="24"/>
                <w:szCs w:val="24"/>
              </w:rPr>
            </w:pPr>
            <w:r w:rsidRPr="00ED58CE">
              <w:rPr>
                <w:rFonts w:ascii="Arial" w:hAnsi="Arial" w:cs="Arial"/>
                <w:sz w:val="24"/>
                <w:szCs w:val="24"/>
              </w:rPr>
              <w:t xml:space="preserve">There </w:t>
            </w:r>
            <w:r>
              <w:rPr>
                <w:rFonts w:ascii="Arial" w:hAnsi="Arial" w:cs="Arial"/>
                <w:sz w:val="24"/>
                <w:szCs w:val="24"/>
              </w:rPr>
              <w:t xml:space="preserve">are </w:t>
            </w:r>
            <w:r w:rsidRPr="00ED58CE">
              <w:rPr>
                <w:rFonts w:ascii="Arial" w:hAnsi="Arial" w:cs="Arial"/>
                <w:sz w:val="24"/>
                <w:szCs w:val="24"/>
              </w:rPr>
              <w:t>branch surger</w:t>
            </w:r>
            <w:r>
              <w:rPr>
                <w:rFonts w:ascii="Arial" w:hAnsi="Arial" w:cs="Arial"/>
                <w:sz w:val="24"/>
                <w:szCs w:val="24"/>
              </w:rPr>
              <w:t xml:space="preserve">ies in St Athan of  </w:t>
            </w:r>
          </w:p>
          <w:p w:rsidR="00ED58CE" w:rsidRPr="00ED58CE" w:rsidRDefault="00ED58CE" w:rsidP="00ED58CE">
            <w:pPr>
              <w:pStyle w:val="ListParagraph"/>
              <w:numPr>
                <w:ilvl w:val="0"/>
                <w:numId w:val="4"/>
              </w:numPr>
              <w:autoSpaceDE w:val="0"/>
              <w:autoSpaceDN w:val="0"/>
              <w:adjustRightInd w:val="0"/>
              <w:rPr>
                <w:rFonts w:ascii="Arial" w:hAnsi="Arial" w:cs="Arial"/>
                <w:sz w:val="24"/>
                <w:szCs w:val="24"/>
              </w:rPr>
            </w:pPr>
            <w:r w:rsidRPr="00ED58CE">
              <w:rPr>
                <w:rFonts w:ascii="Arial" w:hAnsi="Arial" w:cs="Arial"/>
                <w:sz w:val="24"/>
                <w:szCs w:val="24"/>
              </w:rPr>
              <w:t>Western Vale Family Practice (Cowbridge) at The Surgery, The Square, St Athan</w:t>
            </w:r>
          </w:p>
          <w:p w:rsidR="00ED58CE" w:rsidRPr="00ED58CE" w:rsidRDefault="00ED58CE" w:rsidP="00ED58CE">
            <w:pPr>
              <w:pStyle w:val="ListParagraph"/>
              <w:numPr>
                <w:ilvl w:val="0"/>
                <w:numId w:val="4"/>
              </w:numPr>
              <w:autoSpaceDE w:val="0"/>
              <w:autoSpaceDN w:val="0"/>
              <w:adjustRightInd w:val="0"/>
              <w:rPr>
                <w:rFonts w:ascii="Arial" w:hAnsi="Arial" w:cs="Arial"/>
                <w:sz w:val="24"/>
                <w:szCs w:val="24"/>
              </w:rPr>
            </w:pPr>
            <w:r w:rsidRPr="00ED58CE">
              <w:rPr>
                <w:rFonts w:ascii="Arial" w:hAnsi="Arial" w:cs="Arial"/>
                <w:sz w:val="24"/>
                <w:szCs w:val="24"/>
              </w:rPr>
              <w:t>Eryl Surgery (Llantwit Major) at the Chapel Surgery, Gileston Road, St Athan</w:t>
            </w:r>
          </w:p>
          <w:p w:rsidR="00ED58CE" w:rsidRPr="00156B5B" w:rsidRDefault="00ED58CE" w:rsidP="00156B5B">
            <w:pPr>
              <w:widowControl w:val="0"/>
              <w:spacing w:line="276" w:lineRule="auto"/>
              <w:rPr>
                <w:rFonts w:ascii="Arial" w:hAnsi="Arial" w:cs="Arial"/>
                <w:sz w:val="24"/>
                <w:szCs w:val="24"/>
              </w:rPr>
            </w:pPr>
          </w:p>
          <w:p w:rsidR="00A63013" w:rsidRPr="00ED58CE" w:rsidRDefault="00A63013" w:rsidP="00156B5B">
            <w:pPr>
              <w:widowControl w:val="0"/>
              <w:spacing w:line="276" w:lineRule="auto"/>
              <w:rPr>
                <w:rFonts w:ascii="Arial" w:hAnsi="Arial" w:cs="Arial"/>
                <w:sz w:val="24"/>
                <w:szCs w:val="24"/>
              </w:rPr>
            </w:pPr>
            <w:r w:rsidRPr="00ED58CE">
              <w:rPr>
                <w:rFonts w:ascii="Arial" w:hAnsi="Arial" w:cs="Arial"/>
                <w:sz w:val="24"/>
                <w:szCs w:val="24"/>
              </w:rPr>
              <w:t xml:space="preserve">Current </w:t>
            </w:r>
            <w:r w:rsidR="00FE427B" w:rsidRPr="00ED58CE">
              <w:rPr>
                <w:rFonts w:ascii="Arial" w:hAnsi="Arial" w:cs="Arial"/>
                <w:sz w:val="24"/>
                <w:szCs w:val="24"/>
              </w:rPr>
              <w:t xml:space="preserve">GP </w:t>
            </w:r>
            <w:r w:rsidRPr="00ED58CE">
              <w:rPr>
                <w:rFonts w:ascii="Arial" w:hAnsi="Arial" w:cs="Arial"/>
                <w:sz w:val="24"/>
                <w:szCs w:val="24"/>
              </w:rPr>
              <w:t xml:space="preserve">provision </w:t>
            </w:r>
            <w:r w:rsidR="00ED58CE" w:rsidRPr="00ED58CE">
              <w:rPr>
                <w:rFonts w:ascii="Arial" w:hAnsi="Arial" w:cs="Arial"/>
                <w:sz w:val="24"/>
                <w:szCs w:val="24"/>
              </w:rPr>
              <w:t xml:space="preserve">near to the </w:t>
            </w:r>
            <w:r w:rsidRPr="00ED58CE">
              <w:rPr>
                <w:rFonts w:ascii="Arial" w:hAnsi="Arial" w:cs="Arial"/>
                <w:sz w:val="24"/>
                <w:szCs w:val="24"/>
              </w:rPr>
              <w:t>area includes</w:t>
            </w:r>
          </w:p>
          <w:p w:rsidR="000230EA" w:rsidRPr="00457A62" w:rsidRDefault="000230EA" w:rsidP="00457A62">
            <w:pPr>
              <w:pStyle w:val="ListParagraph"/>
              <w:numPr>
                <w:ilvl w:val="0"/>
                <w:numId w:val="4"/>
              </w:numPr>
              <w:autoSpaceDE w:val="0"/>
              <w:autoSpaceDN w:val="0"/>
              <w:adjustRightInd w:val="0"/>
              <w:rPr>
                <w:rFonts w:ascii="Arial" w:hAnsi="Arial" w:cs="Arial"/>
                <w:sz w:val="24"/>
                <w:szCs w:val="24"/>
              </w:rPr>
            </w:pPr>
            <w:r w:rsidRPr="00ED58CE">
              <w:rPr>
                <w:rFonts w:ascii="Arial" w:hAnsi="Arial" w:cs="Arial"/>
                <w:sz w:val="24"/>
                <w:szCs w:val="24"/>
              </w:rPr>
              <w:t>Cowbridge &amp; Vale Medical Practice</w:t>
            </w:r>
            <w:r w:rsidR="00457A62">
              <w:rPr>
                <w:rFonts w:ascii="Arial" w:hAnsi="Arial" w:cs="Arial"/>
                <w:sz w:val="24"/>
                <w:szCs w:val="24"/>
              </w:rPr>
              <w:t xml:space="preserve"> </w:t>
            </w:r>
            <w:r w:rsidR="00457A62" w:rsidRPr="00457A62">
              <w:rPr>
                <w:rFonts w:ascii="Arial" w:hAnsi="Arial" w:cs="Arial"/>
                <w:sz w:val="24"/>
                <w:szCs w:val="24"/>
              </w:rPr>
              <w:t>(approximately 5 miles from the development)</w:t>
            </w:r>
          </w:p>
          <w:p w:rsidR="000230EA" w:rsidRPr="00457A62" w:rsidRDefault="000230EA" w:rsidP="00457A62">
            <w:pPr>
              <w:pStyle w:val="ListParagraph"/>
              <w:numPr>
                <w:ilvl w:val="0"/>
                <w:numId w:val="4"/>
              </w:numPr>
              <w:autoSpaceDE w:val="0"/>
              <w:autoSpaceDN w:val="0"/>
              <w:adjustRightInd w:val="0"/>
              <w:rPr>
                <w:rFonts w:ascii="Arial" w:hAnsi="Arial" w:cs="Arial"/>
                <w:sz w:val="24"/>
                <w:szCs w:val="24"/>
              </w:rPr>
            </w:pPr>
            <w:r w:rsidRPr="00ED58CE">
              <w:rPr>
                <w:rFonts w:ascii="Arial" w:hAnsi="Arial" w:cs="Arial"/>
                <w:sz w:val="24"/>
                <w:szCs w:val="24"/>
              </w:rPr>
              <w:t xml:space="preserve">Western Vale </w:t>
            </w:r>
            <w:r w:rsidR="00ED58CE">
              <w:rPr>
                <w:rFonts w:ascii="Arial" w:hAnsi="Arial" w:cs="Arial"/>
                <w:sz w:val="24"/>
                <w:szCs w:val="24"/>
              </w:rPr>
              <w:t>Family Practice, Cowbridge</w:t>
            </w:r>
            <w:r w:rsidR="00457A62">
              <w:rPr>
                <w:rFonts w:ascii="Arial" w:hAnsi="Arial" w:cs="Arial"/>
                <w:sz w:val="24"/>
                <w:szCs w:val="24"/>
              </w:rPr>
              <w:t xml:space="preserve"> </w:t>
            </w:r>
            <w:r w:rsidR="00457A62" w:rsidRPr="00457A62">
              <w:rPr>
                <w:rFonts w:ascii="Arial" w:hAnsi="Arial" w:cs="Arial"/>
                <w:sz w:val="24"/>
                <w:szCs w:val="24"/>
              </w:rPr>
              <w:t>(approximately 5 miles from the development)</w:t>
            </w:r>
          </w:p>
          <w:p w:rsidR="00ED58CE" w:rsidRDefault="000230EA" w:rsidP="00ED58CE">
            <w:pPr>
              <w:pStyle w:val="ListParagraph"/>
              <w:numPr>
                <w:ilvl w:val="0"/>
                <w:numId w:val="4"/>
              </w:numPr>
              <w:autoSpaceDE w:val="0"/>
              <w:autoSpaceDN w:val="0"/>
              <w:adjustRightInd w:val="0"/>
              <w:rPr>
                <w:rFonts w:ascii="Arial" w:hAnsi="Arial" w:cs="Arial"/>
                <w:sz w:val="24"/>
                <w:szCs w:val="24"/>
              </w:rPr>
            </w:pPr>
            <w:r w:rsidRPr="00457A62">
              <w:rPr>
                <w:rFonts w:ascii="Arial" w:hAnsi="Arial" w:cs="Arial"/>
                <w:sz w:val="24"/>
                <w:szCs w:val="24"/>
              </w:rPr>
              <w:t>Eryl Surgery</w:t>
            </w:r>
            <w:r w:rsidR="00ED58CE" w:rsidRPr="00457A62">
              <w:rPr>
                <w:rFonts w:ascii="Arial" w:hAnsi="Arial" w:cs="Arial"/>
                <w:sz w:val="24"/>
                <w:szCs w:val="24"/>
              </w:rPr>
              <w:t>, Llantwit Major</w:t>
            </w:r>
            <w:r w:rsidR="00457A62" w:rsidRPr="00457A62">
              <w:rPr>
                <w:rFonts w:ascii="Arial" w:hAnsi="Arial" w:cs="Arial"/>
                <w:sz w:val="24"/>
                <w:szCs w:val="24"/>
              </w:rPr>
              <w:t xml:space="preserve"> (approximately 4.5 miles from the development)</w:t>
            </w:r>
          </w:p>
          <w:p w:rsidR="00457A62" w:rsidRPr="00457A62" w:rsidRDefault="00457A62" w:rsidP="00457A62">
            <w:pPr>
              <w:pStyle w:val="ListParagraph"/>
              <w:autoSpaceDE w:val="0"/>
              <w:autoSpaceDN w:val="0"/>
              <w:adjustRightInd w:val="0"/>
              <w:rPr>
                <w:rFonts w:ascii="Arial" w:hAnsi="Arial" w:cs="Arial"/>
                <w:sz w:val="24"/>
                <w:szCs w:val="24"/>
              </w:rPr>
            </w:pPr>
          </w:p>
          <w:p w:rsidR="00E04674" w:rsidRDefault="00E04674" w:rsidP="007E0AA3">
            <w:pPr>
              <w:spacing w:line="276" w:lineRule="auto"/>
              <w:rPr>
                <w:rFonts w:ascii="Arial" w:hAnsi="Arial" w:cs="Arial"/>
                <w:sz w:val="24"/>
                <w:szCs w:val="24"/>
              </w:rPr>
            </w:pPr>
            <w:r>
              <w:rPr>
                <w:rFonts w:ascii="Arial" w:hAnsi="Arial" w:cs="Arial"/>
                <w:sz w:val="24"/>
                <w:szCs w:val="24"/>
              </w:rPr>
              <w:t>A</w:t>
            </w:r>
            <w:r w:rsidR="00FE427B" w:rsidRPr="00ED58CE">
              <w:rPr>
                <w:rFonts w:ascii="Arial" w:hAnsi="Arial" w:cs="Arial"/>
                <w:sz w:val="24"/>
                <w:szCs w:val="24"/>
              </w:rPr>
              <w:t xml:space="preserve"> community pharmacy </w:t>
            </w:r>
            <w:r>
              <w:rPr>
                <w:rFonts w:ascii="Arial" w:hAnsi="Arial" w:cs="Arial"/>
                <w:sz w:val="24"/>
                <w:szCs w:val="24"/>
              </w:rPr>
              <w:t>is available in St Athan.</w:t>
            </w:r>
          </w:p>
          <w:p w:rsidR="00FE427B" w:rsidRPr="00156B5B" w:rsidRDefault="00FE427B" w:rsidP="00156B5B">
            <w:pPr>
              <w:spacing w:line="276" w:lineRule="auto"/>
              <w:rPr>
                <w:rFonts w:ascii="Arial" w:hAnsi="Arial" w:cs="Arial"/>
                <w:sz w:val="24"/>
                <w:szCs w:val="24"/>
              </w:rPr>
            </w:pPr>
          </w:p>
          <w:p w:rsidR="004848B9" w:rsidRDefault="00FE427B" w:rsidP="00C11ADD">
            <w:pPr>
              <w:spacing w:line="276" w:lineRule="auto"/>
              <w:rPr>
                <w:rFonts w:ascii="Arial" w:hAnsi="Arial" w:cs="Arial"/>
                <w:sz w:val="24"/>
                <w:szCs w:val="24"/>
              </w:rPr>
            </w:pPr>
            <w:r w:rsidRPr="00156B5B">
              <w:rPr>
                <w:rFonts w:ascii="Arial" w:hAnsi="Arial" w:cs="Arial"/>
                <w:sz w:val="24"/>
                <w:szCs w:val="24"/>
              </w:rPr>
              <w:t xml:space="preserve">Dental practices are available in </w:t>
            </w:r>
            <w:r w:rsidR="00E04674">
              <w:rPr>
                <w:rFonts w:ascii="Arial" w:hAnsi="Arial" w:cs="Arial"/>
                <w:sz w:val="24"/>
                <w:szCs w:val="24"/>
              </w:rPr>
              <w:t>Cowbridge and Llantwit Major</w:t>
            </w:r>
            <w:r w:rsidR="004848B9">
              <w:rPr>
                <w:rFonts w:ascii="Arial" w:hAnsi="Arial" w:cs="Arial"/>
                <w:sz w:val="24"/>
                <w:szCs w:val="24"/>
              </w:rPr>
              <w:t>.</w:t>
            </w:r>
          </w:p>
          <w:p w:rsidR="007E0AA3" w:rsidRPr="00156B5B" w:rsidRDefault="007E0AA3" w:rsidP="00C11ADD">
            <w:pPr>
              <w:spacing w:line="276" w:lineRule="auto"/>
              <w:rPr>
                <w:rFonts w:ascii="Arial" w:hAnsi="Arial" w:cs="Arial"/>
                <w:sz w:val="24"/>
                <w:szCs w:val="24"/>
              </w:rPr>
            </w:pPr>
          </w:p>
        </w:tc>
      </w:tr>
      <w:tr w:rsidR="008F64F6" w:rsidRPr="00156B5B" w:rsidTr="00B562E2">
        <w:tc>
          <w:tcPr>
            <w:tcW w:w="1951" w:type="dxa"/>
          </w:tcPr>
          <w:p w:rsidR="008F64F6" w:rsidRPr="00156B5B" w:rsidRDefault="0060409E" w:rsidP="00156B5B">
            <w:pPr>
              <w:spacing w:line="276" w:lineRule="auto"/>
              <w:rPr>
                <w:rFonts w:ascii="Arial" w:hAnsi="Arial" w:cs="Arial"/>
                <w:b/>
                <w:sz w:val="24"/>
                <w:szCs w:val="24"/>
              </w:rPr>
            </w:pPr>
            <w:r w:rsidRPr="00156B5B">
              <w:rPr>
                <w:rFonts w:ascii="Arial" w:hAnsi="Arial" w:cs="Arial"/>
                <w:b/>
                <w:sz w:val="24"/>
                <w:szCs w:val="24"/>
              </w:rPr>
              <w:t>Comment on application</w:t>
            </w:r>
          </w:p>
          <w:p w:rsidR="008F64F6" w:rsidRPr="00156B5B" w:rsidRDefault="008F64F6" w:rsidP="00156B5B">
            <w:pPr>
              <w:spacing w:line="276" w:lineRule="auto"/>
              <w:rPr>
                <w:rFonts w:ascii="Arial" w:hAnsi="Arial" w:cs="Arial"/>
                <w:b/>
                <w:sz w:val="24"/>
                <w:szCs w:val="24"/>
              </w:rPr>
            </w:pPr>
          </w:p>
        </w:tc>
        <w:tc>
          <w:tcPr>
            <w:tcW w:w="7299" w:type="dxa"/>
          </w:tcPr>
          <w:p w:rsidR="007177B1" w:rsidRDefault="00B554C3" w:rsidP="007177B1">
            <w:pPr>
              <w:spacing w:line="276" w:lineRule="auto"/>
              <w:rPr>
                <w:rStyle w:val="description"/>
                <w:rFonts w:ascii="Arial" w:hAnsi="Arial" w:cs="Arial"/>
                <w:sz w:val="24"/>
                <w:szCs w:val="24"/>
              </w:rPr>
            </w:pPr>
            <w:r>
              <w:rPr>
                <w:rFonts w:ascii="Arial" w:hAnsi="Arial" w:cs="Arial"/>
                <w:sz w:val="24"/>
                <w:szCs w:val="24"/>
              </w:rPr>
              <w:t xml:space="preserve">This application </w:t>
            </w:r>
            <w:r w:rsidR="007177B1">
              <w:rPr>
                <w:rFonts w:ascii="Arial" w:hAnsi="Arial" w:cs="Arial"/>
                <w:sz w:val="24"/>
                <w:szCs w:val="24"/>
              </w:rPr>
              <w:t xml:space="preserve">is </w:t>
            </w:r>
            <w:r>
              <w:rPr>
                <w:rFonts w:ascii="Arial" w:hAnsi="Arial" w:cs="Arial"/>
                <w:sz w:val="24"/>
                <w:szCs w:val="24"/>
              </w:rPr>
              <w:t xml:space="preserve">for a development of up to </w:t>
            </w:r>
            <w:r w:rsidR="007177B1">
              <w:rPr>
                <w:rFonts w:ascii="Arial" w:hAnsi="Arial" w:cs="Arial"/>
                <w:sz w:val="24"/>
                <w:szCs w:val="24"/>
              </w:rPr>
              <w:t>253</w:t>
            </w:r>
            <w:r>
              <w:rPr>
                <w:rFonts w:ascii="Arial" w:hAnsi="Arial" w:cs="Arial"/>
                <w:sz w:val="24"/>
                <w:szCs w:val="24"/>
              </w:rPr>
              <w:t xml:space="preserve"> homes </w:t>
            </w:r>
            <w:r w:rsidR="007177B1">
              <w:rPr>
                <w:rFonts w:ascii="Arial" w:hAnsi="Arial" w:cs="Arial"/>
                <w:sz w:val="24"/>
                <w:szCs w:val="24"/>
              </w:rPr>
              <w:t>/ 582</w:t>
            </w:r>
            <w:r w:rsidR="007177B1" w:rsidRPr="00156B5B">
              <w:rPr>
                <w:rFonts w:ascii="Arial" w:hAnsi="Arial" w:cs="Arial"/>
                <w:sz w:val="24"/>
                <w:szCs w:val="24"/>
              </w:rPr>
              <w:t xml:space="preserve"> residents (2.3 persons per household) of which </w:t>
            </w:r>
            <w:r w:rsidR="007177B1" w:rsidRPr="00493BAA">
              <w:rPr>
                <w:rFonts w:ascii="Arial" w:hAnsi="Arial" w:cs="Arial"/>
                <w:sz w:val="24"/>
                <w:szCs w:val="24"/>
              </w:rPr>
              <w:t>66% /</w:t>
            </w:r>
            <w:r w:rsidR="007177B1">
              <w:rPr>
                <w:rFonts w:ascii="Arial" w:hAnsi="Arial" w:cs="Arial"/>
                <w:sz w:val="24"/>
                <w:szCs w:val="24"/>
              </w:rPr>
              <w:t>384</w:t>
            </w:r>
            <w:r w:rsidR="007177B1" w:rsidRPr="00493BAA">
              <w:rPr>
                <w:rFonts w:ascii="Arial" w:hAnsi="Arial" w:cs="Arial"/>
                <w:sz w:val="24"/>
                <w:szCs w:val="24"/>
              </w:rPr>
              <w:t xml:space="preserve"> residents</w:t>
            </w:r>
            <w:r w:rsidR="007177B1">
              <w:rPr>
                <w:rFonts w:ascii="Arial" w:hAnsi="Arial" w:cs="Arial"/>
                <w:sz w:val="24"/>
                <w:szCs w:val="24"/>
              </w:rPr>
              <w:t xml:space="preserve"> </w:t>
            </w:r>
            <w:r w:rsidR="007177B1" w:rsidRPr="00493BAA">
              <w:rPr>
                <w:rFonts w:ascii="Arial" w:hAnsi="Arial" w:cs="Arial"/>
                <w:sz w:val="24"/>
                <w:szCs w:val="24"/>
              </w:rPr>
              <w:t xml:space="preserve">would be new to the Vale </w:t>
            </w:r>
            <w:r w:rsidR="007177B1">
              <w:rPr>
                <w:rFonts w:ascii="Arial" w:hAnsi="Arial" w:cs="Arial"/>
                <w:sz w:val="24"/>
                <w:szCs w:val="24"/>
              </w:rPr>
              <w:t>(LDP population predictions)</w:t>
            </w:r>
          </w:p>
          <w:p w:rsidR="00B554C3" w:rsidRDefault="00B554C3" w:rsidP="00B554C3">
            <w:pPr>
              <w:spacing w:line="276" w:lineRule="auto"/>
              <w:rPr>
                <w:rFonts w:ascii="Arial" w:hAnsi="Arial" w:cs="Arial"/>
                <w:sz w:val="24"/>
                <w:szCs w:val="24"/>
              </w:rPr>
            </w:pPr>
          </w:p>
          <w:p w:rsidR="007177B1" w:rsidRPr="00DB5024" w:rsidRDefault="007177B1" w:rsidP="007177B1">
            <w:pPr>
              <w:spacing w:line="276" w:lineRule="auto"/>
              <w:rPr>
                <w:rFonts w:ascii="Arial" w:hAnsi="Arial" w:cs="Arial"/>
                <w:b/>
                <w:sz w:val="24"/>
                <w:szCs w:val="24"/>
              </w:rPr>
            </w:pPr>
            <w:r w:rsidRPr="00DB5024">
              <w:rPr>
                <w:rFonts w:ascii="Arial" w:hAnsi="Arial" w:cs="Arial"/>
                <w:b/>
                <w:sz w:val="24"/>
                <w:szCs w:val="24"/>
              </w:rPr>
              <w:t>GP surgery provision</w:t>
            </w:r>
          </w:p>
          <w:p w:rsidR="007177B1" w:rsidRDefault="007177B1" w:rsidP="007177B1">
            <w:pPr>
              <w:spacing w:line="276" w:lineRule="auto"/>
              <w:rPr>
                <w:rFonts w:ascii="Arial" w:hAnsi="Arial" w:cs="Arial"/>
                <w:sz w:val="24"/>
                <w:szCs w:val="24"/>
              </w:rPr>
            </w:pPr>
            <w:r>
              <w:rPr>
                <w:rFonts w:ascii="Arial" w:hAnsi="Arial" w:cs="Arial"/>
                <w:color w:val="000000"/>
                <w:sz w:val="24"/>
                <w:szCs w:val="24"/>
              </w:rPr>
              <w:t xml:space="preserve">0.35 </w:t>
            </w:r>
            <w:proofErr w:type="spellStart"/>
            <w:r>
              <w:rPr>
                <w:rFonts w:ascii="Arial" w:hAnsi="Arial" w:cs="Arial"/>
                <w:color w:val="000000"/>
                <w:sz w:val="24"/>
                <w:szCs w:val="24"/>
              </w:rPr>
              <w:t>wte</w:t>
            </w:r>
            <w:proofErr w:type="spellEnd"/>
            <w:r>
              <w:rPr>
                <w:rFonts w:ascii="Arial" w:hAnsi="Arial" w:cs="Arial"/>
                <w:color w:val="000000"/>
                <w:sz w:val="24"/>
                <w:szCs w:val="24"/>
              </w:rPr>
              <w:t xml:space="preserve"> GPs and associated premises and staff will be required to provide primary care services to the residents of the development. </w:t>
            </w:r>
            <w:r w:rsidRPr="009C0DE3">
              <w:rPr>
                <w:rFonts w:ascii="Arial" w:hAnsi="Arial" w:cs="Arial"/>
                <w:sz w:val="24"/>
                <w:szCs w:val="24"/>
              </w:rPr>
              <w:t>The</w:t>
            </w:r>
            <w:r>
              <w:rPr>
                <w:rFonts w:ascii="Arial" w:hAnsi="Arial" w:cs="Arial"/>
                <w:sz w:val="24"/>
                <w:szCs w:val="24"/>
              </w:rPr>
              <w:t xml:space="preserve"> existing</w:t>
            </w:r>
            <w:r w:rsidRPr="009C0DE3">
              <w:rPr>
                <w:rFonts w:ascii="Arial" w:hAnsi="Arial" w:cs="Arial"/>
                <w:sz w:val="24"/>
                <w:szCs w:val="24"/>
              </w:rPr>
              <w:t xml:space="preserve"> </w:t>
            </w:r>
            <w:r w:rsidR="00F15D49">
              <w:rPr>
                <w:rFonts w:ascii="Arial" w:hAnsi="Arial" w:cs="Arial"/>
                <w:sz w:val="24"/>
                <w:szCs w:val="24"/>
              </w:rPr>
              <w:t xml:space="preserve">branch surgery </w:t>
            </w:r>
            <w:r w:rsidRPr="009C0DE3">
              <w:rPr>
                <w:rFonts w:ascii="Arial" w:hAnsi="Arial" w:cs="Arial"/>
                <w:sz w:val="24"/>
                <w:szCs w:val="24"/>
              </w:rPr>
              <w:t xml:space="preserve">premises </w:t>
            </w:r>
            <w:r w:rsidR="00F15D49">
              <w:rPr>
                <w:rFonts w:ascii="Arial" w:hAnsi="Arial" w:cs="Arial"/>
                <w:sz w:val="24"/>
                <w:szCs w:val="24"/>
              </w:rPr>
              <w:t xml:space="preserve">in St Athan would require </w:t>
            </w:r>
            <w:r w:rsidR="000F03F5">
              <w:rPr>
                <w:rFonts w:ascii="Arial" w:hAnsi="Arial" w:cs="Arial"/>
                <w:sz w:val="24"/>
                <w:szCs w:val="24"/>
              </w:rPr>
              <w:t xml:space="preserve">improvement to </w:t>
            </w:r>
            <w:r w:rsidR="008C4FC6">
              <w:rPr>
                <w:rFonts w:ascii="Arial" w:hAnsi="Arial" w:cs="Arial"/>
                <w:sz w:val="24"/>
                <w:szCs w:val="24"/>
              </w:rPr>
              <w:t>accommodate</w:t>
            </w:r>
            <w:r w:rsidR="000F03F5">
              <w:rPr>
                <w:rFonts w:ascii="Arial" w:hAnsi="Arial" w:cs="Arial"/>
                <w:sz w:val="24"/>
                <w:szCs w:val="24"/>
              </w:rPr>
              <w:t xml:space="preserve"> the increased number of residents</w:t>
            </w:r>
            <w:r>
              <w:rPr>
                <w:rFonts w:ascii="Arial" w:hAnsi="Arial" w:cs="Arial"/>
                <w:sz w:val="24"/>
                <w:szCs w:val="24"/>
              </w:rPr>
              <w:t>.</w:t>
            </w:r>
          </w:p>
          <w:p w:rsidR="007177B1" w:rsidRDefault="007177B1" w:rsidP="007177B1">
            <w:pPr>
              <w:spacing w:line="276" w:lineRule="auto"/>
              <w:rPr>
                <w:rFonts w:ascii="Arial" w:hAnsi="Arial" w:cs="Arial"/>
                <w:color w:val="000000"/>
              </w:rPr>
            </w:pPr>
          </w:p>
          <w:p w:rsidR="00457A62" w:rsidRDefault="00457A62" w:rsidP="007177B1">
            <w:pPr>
              <w:spacing w:line="276" w:lineRule="auto"/>
              <w:rPr>
                <w:rFonts w:ascii="Arial" w:hAnsi="Arial" w:cs="Arial"/>
                <w:color w:val="000000"/>
              </w:rPr>
            </w:pPr>
          </w:p>
          <w:p w:rsidR="007177B1" w:rsidRPr="008E6F9E" w:rsidRDefault="007177B1" w:rsidP="007177B1">
            <w:pPr>
              <w:pStyle w:val="ecxmsonormal"/>
              <w:spacing w:after="0" w:line="276" w:lineRule="auto"/>
              <w:rPr>
                <w:rFonts w:ascii="Arial" w:hAnsi="Arial" w:cs="Arial"/>
                <w:b/>
                <w:color w:val="000000"/>
              </w:rPr>
            </w:pPr>
            <w:r w:rsidRPr="008E6F9E">
              <w:rPr>
                <w:rFonts w:ascii="Arial" w:hAnsi="Arial" w:cs="Arial"/>
                <w:b/>
                <w:color w:val="000000"/>
              </w:rPr>
              <w:lastRenderedPageBreak/>
              <w:t>Pharmacy provision</w:t>
            </w:r>
          </w:p>
          <w:p w:rsidR="007177B1" w:rsidRDefault="007177B1" w:rsidP="007177B1">
            <w:pPr>
              <w:pStyle w:val="ecxmsonormal"/>
              <w:spacing w:after="0" w:line="276" w:lineRule="auto"/>
              <w:rPr>
                <w:rFonts w:ascii="Arial" w:hAnsi="Arial" w:cs="Arial"/>
                <w:color w:val="000000"/>
              </w:rPr>
            </w:pPr>
            <w:r>
              <w:rPr>
                <w:rFonts w:ascii="Arial" w:hAnsi="Arial" w:cs="Arial"/>
                <w:color w:val="000000"/>
              </w:rPr>
              <w:t>P</w:t>
            </w:r>
            <w:r w:rsidRPr="00DB5024">
              <w:rPr>
                <w:rFonts w:ascii="Arial" w:hAnsi="Arial" w:cs="Arial"/>
                <w:color w:val="000000"/>
              </w:rPr>
              <w:t>harmacy openings are led by an applicant making an application which is considered with rega</w:t>
            </w:r>
            <w:r>
              <w:rPr>
                <w:rFonts w:ascii="Arial" w:hAnsi="Arial" w:cs="Arial"/>
                <w:color w:val="000000"/>
              </w:rPr>
              <w:t>rd to the relevant regulations.</w:t>
            </w:r>
          </w:p>
          <w:p w:rsidR="007177B1" w:rsidRDefault="007177B1" w:rsidP="007177B1">
            <w:pPr>
              <w:pStyle w:val="ecxmsonormal"/>
              <w:spacing w:after="0" w:line="276" w:lineRule="auto"/>
              <w:rPr>
                <w:rFonts w:ascii="Arial" w:hAnsi="Arial" w:cs="Arial"/>
                <w:color w:val="000000"/>
              </w:rPr>
            </w:pPr>
          </w:p>
          <w:p w:rsidR="007177B1" w:rsidRPr="008E6F9E" w:rsidRDefault="007177B1" w:rsidP="007177B1">
            <w:pPr>
              <w:pStyle w:val="ecxmsonormal"/>
              <w:spacing w:after="0" w:line="276" w:lineRule="auto"/>
              <w:rPr>
                <w:rFonts w:ascii="Arial" w:hAnsi="Arial" w:cs="Arial"/>
                <w:b/>
                <w:color w:val="000000"/>
              </w:rPr>
            </w:pPr>
            <w:r w:rsidRPr="008E6F9E">
              <w:rPr>
                <w:rFonts w:ascii="Arial" w:hAnsi="Arial" w:cs="Arial"/>
                <w:b/>
                <w:color w:val="000000"/>
              </w:rPr>
              <w:t>Dental provision</w:t>
            </w:r>
          </w:p>
          <w:p w:rsidR="007177B1" w:rsidRPr="00DB5024" w:rsidRDefault="007177B1" w:rsidP="007177B1">
            <w:pPr>
              <w:pStyle w:val="ecxmsonormal"/>
              <w:spacing w:line="276" w:lineRule="auto"/>
              <w:rPr>
                <w:rFonts w:ascii="Calibri" w:hAnsi="Calibri" w:cs="Segoe UI"/>
                <w:color w:val="000000"/>
              </w:rPr>
            </w:pPr>
            <w:r w:rsidRPr="00DB5024">
              <w:rPr>
                <w:rFonts w:ascii="Arial" w:hAnsi="Arial" w:cs="Arial"/>
                <w:color w:val="000000"/>
              </w:rPr>
              <w:t xml:space="preserve">The </w:t>
            </w:r>
            <w:r>
              <w:rPr>
                <w:rFonts w:ascii="Arial" w:hAnsi="Arial" w:cs="Arial"/>
                <w:color w:val="000000"/>
              </w:rPr>
              <w:t>UHB’s</w:t>
            </w:r>
            <w:r w:rsidRPr="00DB5024">
              <w:rPr>
                <w:rFonts w:ascii="Arial" w:hAnsi="Arial" w:cs="Arial"/>
                <w:color w:val="000000"/>
              </w:rPr>
              <w:t xml:space="preserve"> NHS dental allocation from Welsh Government is ring fenced cash limited funding and in turn NHS dental contracts are based on a fixed contract value to deliver a specified amount of dental activity per year.</w:t>
            </w:r>
            <w:r>
              <w:rPr>
                <w:rFonts w:ascii="Arial" w:hAnsi="Arial" w:cs="Arial"/>
                <w:color w:val="000000"/>
              </w:rPr>
              <w:t xml:space="preserve"> </w:t>
            </w:r>
            <w:r w:rsidRPr="00DB5024">
              <w:rPr>
                <w:rFonts w:ascii="Arial" w:hAnsi="Arial" w:cs="Arial"/>
                <w:color w:val="000000"/>
              </w:rPr>
              <w:t xml:space="preserve">NHS dental practices do not have the capacity to accommodate </w:t>
            </w:r>
            <w:r>
              <w:rPr>
                <w:rFonts w:ascii="Arial" w:hAnsi="Arial" w:cs="Arial"/>
                <w:color w:val="000000"/>
              </w:rPr>
              <w:t xml:space="preserve">NHS </w:t>
            </w:r>
            <w:r w:rsidRPr="00DB5024">
              <w:rPr>
                <w:rFonts w:ascii="Arial" w:hAnsi="Arial" w:cs="Arial"/>
                <w:color w:val="000000"/>
              </w:rPr>
              <w:t>growth within their practices without a recurrent increase to their baseline contract values, even if they have the structural capacity to accommodate extra patients.</w:t>
            </w:r>
          </w:p>
          <w:p w:rsidR="007177B1" w:rsidRPr="00DB5024" w:rsidRDefault="007177B1" w:rsidP="007177B1">
            <w:pPr>
              <w:pStyle w:val="ecxmsonormal"/>
              <w:spacing w:line="276" w:lineRule="auto"/>
              <w:rPr>
                <w:rFonts w:ascii="Calibri" w:hAnsi="Calibri" w:cs="Segoe UI"/>
                <w:color w:val="000000"/>
              </w:rPr>
            </w:pPr>
            <w:r w:rsidRPr="00DB5024">
              <w:rPr>
                <w:rFonts w:ascii="Arial" w:hAnsi="Arial" w:cs="Arial"/>
                <w:color w:val="000000"/>
              </w:rPr>
              <w:t>NHS dental practices are not geographically bound and can draw patients from anywhere within the UK. Therefore, the impact of the proposed development on the surrounding dental practice</w:t>
            </w:r>
            <w:r>
              <w:rPr>
                <w:rFonts w:ascii="Arial" w:hAnsi="Arial" w:cs="Arial"/>
                <w:color w:val="000000"/>
              </w:rPr>
              <w:t>s</w:t>
            </w:r>
            <w:r w:rsidRPr="00DB5024">
              <w:rPr>
                <w:rFonts w:ascii="Arial" w:hAnsi="Arial" w:cs="Arial"/>
                <w:color w:val="000000"/>
              </w:rPr>
              <w:t xml:space="preserve"> or on the requirement to provide a new practice is difficult to assess.</w:t>
            </w:r>
          </w:p>
          <w:p w:rsidR="007177B1" w:rsidRPr="00306CB9" w:rsidRDefault="007177B1" w:rsidP="007177B1">
            <w:pPr>
              <w:pStyle w:val="ecxmsonormal"/>
              <w:spacing w:after="0" w:line="276" w:lineRule="auto"/>
              <w:rPr>
                <w:rFonts w:ascii="Calibri" w:hAnsi="Calibri" w:cs="Segoe UI"/>
                <w:color w:val="000000"/>
              </w:rPr>
            </w:pPr>
            <w:r w:rsidRPr="00306CB9">
              <w:rPr>
                <w:rStyle w:val="Strong"/>
                <w:rFonts w:ascii="Arial" w:hAnsi="Arial" w:cs="Arial"/>
                <w:color w:val="000000"/>
              </w:rPr>
              <w:t>Opticians</w:t>
            </w:r>
          </w:p>
          <w:p w:rsidR="007177B1" w:rsidRDefault="007177B1" w:rsidP="007177B1">
            <w:pPr>
              <w:rPr>
                <w:rFonts w:ascii="Arial" w:hAnsi="Arial" w:cs="Arial"/>
                <w:color w:val="000000"/>
                <w:sz w:val="24"/>
                <w:szCs w:val="24"/>
              </w:rPr>
            </w:pPr>
            <w:r w:rsidRPr="00306CB9">
              <w:rPr>
                <w:rFonts w:ascii="Arial" w:hAnsi="Arial" w:cs="Arial"/>
                <w:color w:val="000000"/>
                <w:sz w:val="24"/>
                <w:szCs w:val="24"/>
              </w:rPr>
              <w:t>Optometric care is non-cash limited and opticians can accept an increase in resident numbers provided they have the internal capacity</w:t>
            </w:r>
            <w:r>
              <w:rPr>
                <w:rFonts w:ascii="Arial" w:hAnsi="Arial" w:cs="Arial"/>
                <w:color w:val="000000"/>
                <w:sz w:val="24"/>
                <w:szCs w:val="24"/>
              </w:rPr>
              <w:t>.</w:t>
            </w:r>
          </w:p>
          <w:p w:rsidR="004848B9" w:rsidRPr="00156B5B" w:rsidRDefault="004848B9" w:rsidP="00865437">
            <w:pPr>
              <w:rPr>
                <w:rFonts w:ascii="Arial" w:hAnsi="Arial" w:cs="Arial"/>
              </w:rPr>
            </w:pPr>
          </w:p>
        </w:tc>
      </w:tr>
      <w:tr w:rsidR="007E6B7D" w:rsidRPr="00156B5B" w:rsidTr="00B562E2">
        <w:tc>
          <w:tcPr>
            <w:tcW w:w="1951" w:type="dxa"/>
          </w:tcPr>
          <w:p w:rsidR="002F07A7" w:rsidRPr="00156B5B" w:rsidRDefault="002F07A7" w:rsidP="00156B5B">
            <w:pPr>
              <w:spacing w:line="276" w:lineRule="auto"/>
              <w:rPr>
                <w:rFonts w:ascii="Arial" w:hAnsi="Arial" w:cs="Arial"/>
                <w:b/>
                <w:sz w:val="24"/>
                <w:szCs w:val="24"/>
              </w:rPr>
            </w:pPr>
            <w:r w:rsidRPr="00156B5B">
              <w:rPr>
                <w:rFonts w:ascii="Arial" w:hAnsi="Arial" w:cs="Arial"/>
                <w:b/>
                <w:sz w:val="24"/>
                <w:szCs w:val="24"/>
              </w:rPr>
              <w:lastRenderedPageBreak/>
              <w:t>Requirements</w:t>
            </w:r>
          </w:p>
          <w:p w:rsidR="002F07A7" w:rsidRPr="00156B5B" w:rsidRDefault="002F07A7" w:rsidP="00156B5B">
            <w:pPr>
              <w:spacing w:line="276" w:lineRule="auto"/>
              <w:rPr>
                <w:rFonts w:ascii="Arial" w:hAnsi="Arial" w:cs="Arial"/>
                <w:b/>
                <w:sz w:val="24"/>
                <w:szCs w:val="24"/>
              </w:rPr>
            </w:pPr>
          </w:p>
        </w:tc>
        <w:tc>
          <w:tcPr>
            <w:tcW w:w="7299" w:type="dxa"/>
          </w:tcPr>
          <w:p w:rsidR="007177B1" w:rsidRDefault="007177B1" w:rsidP="007177B1">
            <w:pPr>
              <w:widowControl w:val="0"/>
              <w:spacing w:line="276" w:lineRule="auto"/>
              <w:rPr>
                <w:rFonts w:ascii="Arial" w:hAnsi="Arial" w:cs="Arial"/>
                <w:sz w:val="24"/>
                <w:szCs w:val="24"/>
              </w:rPr>
            </w:pPr>
            <w:r>
              <w:rPr>
                <w:rFonts w:ascii="Arial" w:hAnsi="Arial" w:cs="Arial"/>
                <w:sz w:val="24"/>
                <w:szCs w:val="24"/>
              </w:rPr>
              <w:t>For this development</w:t>
            </w:r>
            <w:r w:rsidRPr="00173849">
              <w:rPr>
                <w:rFonts w:ascii="Arial" w:hAnsi="Arial" w:cs="Arial"/>
                <w:sz w:val="24"/>
                <w:szCs w:val="24"/>
              </w:rPr>
              <w:t>, it is lik</w:t>
            </w:r>
            <w:r w:rsidR="000F03F5">
              <w:rPr>
                <w:rFonts w:ascii="Arial" w:hAnsi="Arial" w:cs="Arial"/>
                <w:sz w:val="24"/>
                <w:szCs w:val="24"/>
              </w:rPr>
              <w:t xml:space="preserve">ely that minimal modifications </w:t>
            </w:r>
            <w:r w:rsidRPr="00173849">
              <w:rPr>
                <w:rFonts w:ascii="Arial" w:hAnsi="Arial" w:cs="Arial"/>
                <w:sz w:val="24"/>
                <w:szCs w:val="24"/>
              </w:rPr>
              <w:t xml:space="preserve">to </w:t>
            </w:r>
            <w:r>
              <w:rPr>
                <w:rFonts w:ascii="Arial" w:hAnsi="Arial" w:cs="Arial"/>
                <w:sz w:val="24"/>
                <w:szCs w:val="24"/>
              </w:rPr>
              <w:t xml:space="preserve">an </w:t>
            </w:r>
            <w:r w:rsidRPr="00173849">
              <w:rPr>
                <w:rFonts w:ascii="Arial" w:hAnsi="Arial" w:cs="Arial"/>
                <w:sz w:val="24"/>
                <w:szCs w:val="24"/>
              </w:rPr>
              <w:t>existing GP practice will be required to c</w:t>
            </w:r>
            <w:r>
              <w:rPr>
                <w:rFonts w:ascii="Arial" w:hAnsi="Arial" w:cs="Arial"/>
                <w:sz w:val="24"/>
                <w:szCs w:val="24"/>
              </w:rPr>
              <w:t xml:space="preserve">ope with the increase in demand assuming that a local practice can accommodate the increase. </w:t>
            </w:r>
            <w:r w:rsidRPr="00173849">
              <w:rPr>
                <w:rFonts w:ascii="Arial" w:hAnsi="Arial" w:cs="Arial"/>
                <w:sz w:val="24"/>
                <w:szCs w:val="24"/>
              </w:rPr>
              <w:t xml:space="preserve"> An</w:t>
            </w:r>
            <w:r>
              <w:rPr>
                <w:rFonts w:ascii="Arial" w:hAnsi="Arial" w:cs="Arial"/>
                <w:sz w:val="24"/>
                <w:szCs w:val="24"/>
              </w:rPr>
              <w:t xml:space="preserve"> additional 0.35 </w:t>
            </w:r>
            <w:proofErr w:type="spellStart"/>
            <w:r>
              <w:rPr>
                <w:rFonts w:ascii="Arial" w:hAnsi="Arial" w:cs="Arial"/>
                <w:sz w:val="24"/>
                <w:szCs w:val="24"/>
              </w:rPr>
              <w:t>wte</w:t>
            </w:r>
            <w:proofErr w:type="spellEnd"/>
            <w:r>
              <w:rPr>
                <w:rFonts w:ascii="Arial" w:hAnsi="Arial" w:cs="Arial"/>
                <w:sz w:val="24"/>
                <w:szCs w:val="24"/>
              </w:rPr>
              <w:t xml:space="preserve"> </w:t>
            </w:r>
            <w:r w:rsidRPr="00173849">
              <w:rPr>
                <w:rFonts w:ascii="Arial" w:hAnsi="Arial" w:cs="Arial"/>
                <w:sz w:val="24"/>
                <w:szCs w:val="24"/>
              </w:rPr>
              <w:t xml:space="preserve">GP plus associated staff </w:t>
            </w:r>
            <w:r w:rsidR="00457A62">
              <w:rPr>
                <w:rFonts w:ascii="Arial" w:hAnsi="Arial" w:cs="Arial"/>
                <w:sz w:val="24"/>
                <w:szCs w:val="24"/>
              </w:rPr>
              <w:t>will</w:t>
            </w:r>
            <w:r w:rsidRPr="00173849">
              <w:rPr>
                <w:rFonts w:ascii="Arial" w:hAnsi="Arial" w:cs="Arial"/>
                <w:sz w:val="24"/>
                <w:szCs w:val="24"/>
              </w:rPr>
              <w:t xml:space="preserve"> be required to deliver services</w:t>
            </w:r>
            <w:r>
              <w:rPr>
                <w:rFonts w:ascii="Arial" w:hAnsi="Arial" w:cs="Arial"/>
                <w:sz w:val="24"/>
                <w:szCs w:val="24"/>
              </w:rPr>
              <w:t>.</w:t>
            </w:r>
          </w:p>
          <w:p w:rsidR="005070B9" w:rsidRPr="00156B5B" w:rsidRDefault="005070B9" w:rsidP="007177B1">
            <w:pPr>
              <w:rPr>
                <w:rFonts w:ascii="Arial" w:hAnsi="Arial" w:cs="Arial"/>
              </w:rPr>
            </w:pPr>
          </w:p>
        </w:tc>
      </w:tr>
      <w:tr w:rsidR="00650BE5" w:rsidRPr="00156B5B" w:rsidTr="00B562E2">
        <w:tc>
          <w:tcPr>
            <w:tcW w:w="1951" w:type="dxa"/>
          </w:tcPr>
          <w:p w:rsidR="00650BE5" w:rsidRPr="00156B5B" w:rsidRDefault="00650BE5" w:rsidP="00156B5B">
            <w:pPr>
              <w:spacing w:line="276" w:lineRule="auto"/>
              <w:rPr>
                <w:rFonts w:ascii="Arial" w:hAnsi="Arial" w:cs="Arial"/>
                <w:b/>
                <w:sz w:val="24"/>
                <w:szCs w:val="24"/>
              </w:rPr>
            </w:pPr>
            <w:r w:rsidRPr="00156B5B">
              <w:rPr>
                <w:rFonts w:ascii="Arial" w:hAnsi="Arial" w:cs="Arial"/>
                <w:b/>
                <w:sz w:val="24"/>
                <w:szCs w:val="24"/>
              </w:rPr>
              <w:t>Costs</w:t>
            </w:r>
          </w:p>
        </w:tc>
        <w:tc>
          <w:tcPr>
            <w:tcW w:w="7299" w:type="dxa"/>
          </w:tcPr>
          <w:p w:rsidR="00C63387" w:rsidRDefault="00C63387" w:rsidP="00C63387">
            <w:pPr>
              <w:spacing w:line="276" w:lineRule="auto"/>
              <w:rPr>
                <w:rFonts w:ascii="Arial" w:hAnsi="Arial" w:cs="Arial"/>
                <w:sz w:val="24"/>
                <w:szCs w:val="24"/>
              </w:rPr>
            </w:pPr>
            <w:r>
              <w:rPr>
                <w:rFonts w:ascii="Arial" w:hAnsi="Arial" w:cs="Arial"/>
                <w:sz w:val="24"/>
                <w:szCs w:val="24"/>
              </w:rPr>
              <w:t>Financial modelling suggests that the UHB will require a pro rata increase in annual revenue funding in the region of £</w:t>
            </w:r>
            <w:r w:rsidR="00985FD1">
              <w:rPr>
                <w:rFonts w:ascii="Arial" w:hAnsi="Arial" w:cs="Arial"/>
                <w:sz w:val="24"/>
                <w:szCs w:val="24"/>
              </w:rPr>
              <w:t>644,736</w:t>
            </w:r>
            <w:r w:rsidR="004F1252">
              <w:rPr>
                <w:rFonts w:ascii="Arial" w:hAnsi="Arial" w:cs="Arial"/>
                <w:sz w:val="24"/>
                <w:szCs w:val="24"/>
              </w:rPr>
              <w:t xml:space="preserve"> f</w:t>
            </w:r>
            <w:r>
              <w:rPr>
                <w:rFonts w:ascii="Arial" w:hAnsi="Arial" w:cs="Arial"/>
                <w:sz w:val="24"/>
                <w:szCs w:val="24"/>
              </w:rPr>
              <w:t xml:space="preserve">or the </w:t>
            </w:r>
            <w:r w:rsidR="004F1252">
              <w:rPr>
                <w:rFonts w:ascii="Arial" w:hAnsi="Arial" w:cs="Arial"/>
                <w:sz w:val="24"/>
                <w:szCs w:val="24"/>
              </w:rPr>
              <w:t>384</w:t>
            </w:r>
            <w:r>
              <w:rPr>
                <w:rFonts w:ascii="Arial" w:hAnsi="Arial" w:cs="Arial"/>
                <w:sz w:val="24"/>
                <w:szCs w:val="24"/>
              </w:rPr>
              <w:t xml:space="preserve"> residents new to </w:t>
            </w:r>
            <w:r w:rsidR="004F1252">
              <w:rPr>
                <w:rFonts w:ascii="Arial" w:hAnsi="Arial" w:cs="Arial"/>
                <w:sz w:val="24"/>
                <w:szCs w:val="24"/>
              </w:rPr>
              <w:t xml:space="preserve">the Vale of Glamorgan (based on current </w:t>
            </w:r>
            <w:r w:rsidR="00D66CAA">
              <w:rPr>
                <w:rFonts w:ascii="Arial" w:hAnsi="Arial" w:cs="Arial"/>
                <w:sz w:val="24"/>
                <w:szCs w:val="24"/>
              </w:rPr>
              <w:t xml:space="preserve">UHB </w:t>
            </w:r>
            <w:r w:rsidR="004F1252">
              <w:rPr>
                <w:rFonts w:ascii="Arial" w:hAnsi="Arial" w:cs="Arial"/>
                <w:sz w:val="24"/>
                <w:szCs w:val="24"/>
              </w:rPr>
              <w:t>allocation of £1679 per person</w:t>
            </w:r>
            <w:r w:rsidR="00D66CAA">
              <w:rPr>
                <w:rFonts w:ascii="Arial" w:hAnsi="Arial" w:cs="Arial"/>
                <w:sz w:val="24"/>
                <w:szCs w:val="24"/>
              </w:rPr>
              <w:t>)</w:t>
            </w:r>
          </w:p>
          <w:p w:rsidR="00C63387" w:rsidRPr="00156B5B" w:rsidRDefault="00C63387" w:rsidP="00C63387">
            <w:pPr>
              <w:widowControl w:val="0"/>
              <w:rPr>
                <w:rFonts w:ascii="Arial" w:hAnsi="Arial" w:cs="Arial"/>
                <w:sz w:val="24"/>
                <w:szCs w:val="24"/>
              </w:rPr>
            </w:pPr>
          </w:p>
        </w:tc>
      </w:tr>
    </w:tbl>
    <w:p w:rsidR="007E6B7D" w:rsidRPr="00156B5B" w:rsidRDefault="007E6B7D" w:rsidP="00156B5B">
      <w:pPr>
        <w:spacing w:after="0"/>
        <w:rPr>
          <w:rFonts w:ascii="Arial" w:hAnsi="Arial" w:cs="Arial"/>
          <w:sz w:val="24"/>
          <w:szCs w:val="24"/>
        </w:rPr>
      </w:pPr>
    </w:p>
    <w:p w:rsidR="002A36B4" w:rsidRPr="00156B5B" w:rsidRDefault="00EC3FBD" w:rsidP="00156B5B">
      <w:pPr>
        <w:pStyle w:val="ListParagraph"/>
        <w:numPr>
          <w:ilvl w:val="1"/>
          <w:numId w:val="6"/>
        </w:numPr>
        <w:spacing w:after="0"/>
        <w:rPr>
          <w:rFonts w:ascii="Arial" w:hAnsi="Arial" w:cs="Arial"/>
          <w:b/>
          <w:sz w:val="24"/>
          <w:szCs w:val="24"/>
        </w:rPr>
      </w:pPr>
      <w:r w:rsidRPr="00156B5B">
        <w:rPr>
          <w:rFonts w:ascii="Arial" w:hAnsi="Arial" w:cs="Arial"/>
          <w:b/>
          <w:sz w:val="24"/>
          <w:szCs w:val="24"/>
        </w:rPr>
        <w:t>Community Based Health Care</w:t>
      </w:r>
    </w:p>
    <w:p w:rsidR="002A36B4" w:rsidRPr="00156B5B" w:rsidRDefault="002A36B4" w:rsidP="00156B5B">
      <w:pPr>
        <w:spacing w:after="0"/>
        <w:rPr>
          <w:rFonts w:ascii="Arial" w:hAnsi="Arial" w:cs="Arial"/>
          <w:sz w:val="24"/>
          <w:szCs w:val="24"/>
        </w:rPr>
      </w:pPr>
    </w:p>
    <w:tbl>
      <w:tblPr>
        <w:tblStyle w:val="TableGrid"/>
        <w:tblW w:w="0" w:type="auto"/>
        <w:tblLook w:val="04A0"/>
      </w:tblPr>
      <w:tblGrid>
        <w:gridCol w:w="1817"/>
        <w:gridCol w:w="7433"/>
      </w:tblGrid>
      <w:tr w:rsidR="002A36B4" w:rsidRPr="00156B5B" w:rsidTr="00D8352C">
        <w:tc>
          <w:tcPr>
            <w:tcW w:w="1809" w:type="dxa"/>
          </w:tcPr>
          <w:p w:rsidR="002A36B4" w:rsidRPr="00156B5B" w:rsidRDefault="002A36B4" w:rsidP="00156B5B">
            <w:pPr>
              <w:spacing w:line="276" w:lineRule="auto"/>
              <w:rPr>
                <w:rFonts w:ascii="Arial" w:hAnsi="Arial" w:cs="Arial"/>
                <w:b/>
                <w:sz w:val="24"/>
                <w:szCs w:val="24"/>
              </w:rPr>
            </w:pPr>
            <w:r w:rsidRPr="00156B5B">
              <w:rPr>
                <w:rFonts w:ascii="Arial" w:hAnsi="Arial" w:cs="Arial"/>
                <w:b/>
                <w:sz w:val="24"/>
                <w:szCs w:val="24"/>
              </w:rPr>
              <w:t>Community and Intermediate Care</w:t>
            </w:r>
          </w:p>
        </w:tc>
        <w:tc>
          <w:tcPr>
            <w:tcW w:w="7433" w:type="dxa"/>
          </w:tcPr>
          <w:p w:rsidR="009A2B38" w:rsidRDefault="002A36B4" w:rsidP="00156B5B">
            <w:pPr>
              <w:widowControl w:val="0"/>
              <w:spacing w:line="276" w:lineRule="auto"/>
              <w:rPr>
                <w:rFonts w:ascii="Arial" w:hAnsi="Arial" w:cs="Arial"/>
                <w:sz w:val="24"/>
                <w:szCs w:val="24"/>
              </w:rPr>
            </w:pPr>
            <w:r w:rsidRPr="00156B5B">
              <w:rPr>
                <w:rFonts w:ascii="Arial" w:hAnsi="Arial" w:cs="Arial"/>
                <w:sz w:val="24"/>
                <w:szCs w:val="24"/>
              </w:rPr>
              <w:t>The UHB is responsible for delivering</w:t>
            </w:r>
            <w:r w:rsidR="004828E5" w:rsidRPr="00156B5B">
              <w:rPr>
                <w:rFonts w:ascii="Arial" w:hAnsi="Arial" w:cs="Arial"/>
                <w:sz w:val="24"/>
                <w:szCs w:val="24"/>
              </w:rPr>
              <w:t xml:space="preserve"> a range of health</w:t>
            </w:r>
            <w:r w:rsidRPr="00156B5B">
              <w:rPr>
                <w:rFonts w:ascii="Arial" w:hAnsi="Arial" w:cs="Arial"/>
                <w:sz w:val="24"/>
                <w:szCs w:val="24"/>
              </w:rPr>
              <w:t xml:space="preserve"> care in people</w:t>
            </w:r>
            <w:r w:rsidR="00650BE5" w:rsidRPr="00156B5B">
              <w:rPr>
                <w:rFonts w:ascii="Arial" w:hAnsi="Arial" w:cs="Arial"/>
                <w:sz w:val="24"/>
                <w:szCs w:val="24"/>
              </w:rPr>
              <w:t>’</w:t>
            </w:r>
            <w:r w:rsidRPr="00156B5B">
              <w:rPr>
                <w:rFonts w:ascii="Arial" w:hAnsi="Arial" w:cs="Arial"/>
                <w:sz w:val="24"/>
                <w:szCs w:val="24"/>
              </w:rPr>
              <w:t xml:space="preserve">s own homes and </w:t>
            </w:r>
            <w:r w:rsidR="00C64A3A" w:rsidRPr="00156B5B">
              <w:rPr>
                <w:rFonts w:ascii="Arial" w:hAnsi="Arial" w:cs="Arial"/>
                <w:sz w:val="24"/>
                <w:szCs w:val="24"/>
              </w:rPr>
              <w:t xml:space="preserve">in </w:t>
            </w:r>
            <w:r w:rsidRPr="00156B5B">
              <w:rPr>
                <w:rFonts w:ascii="Arial" w:hAnsi="Arial" w:cs="Arial"/>
                <w:sz w:val="24"/>
                <w:szCs w:val="24"/>
              </w:rPr>
              <w:t>community clinics.</w:t>
            </w:r>
            <w:r w:rsidR="009A2B38" w:rsidRPr="00156B5B">
              <w:rPr>
                <w:rFonts w:ascii="Arial" w:hAnsi="Arial" w:cs="Arial"/>
                <w:sz w:val="24"/>
                <w:szCs w:val="24"/>
              </w:rPr>
              <w:t xml:space="preserve"> </w:t>
            </w:r>
          </w:p>
          <w:p w:rsidR="00D66CAA" w:rsidRPr="00156B5B" w:rsidRDefault="00D66CAA" w:rsidP="00457A62">
            <w:pPr>
              <w:widowControl w:val="0"/>
              <w:spacing w:line="276" w:lineRule="auto"/>
              <w:rPr>
                <w:rFonts w:ascii="Arial" w:hAnsi="Arial" w:cs="Arial"/>
                <w:sz w:val="24"/>
                <w:szCs w:val="24"/>
              </w:rPr>
            </w:pPr>
          </w:p>
          <w:p w:rsidR="002A36B4" w:rsidRPr="00156B5B" w:rsidRDefault="009A2B38" w:rsidP="00457A62">
            <w:pPr>
              <w:autoSpaceDE w:val="0"/>
              <w:autoSpaceDN w:val="0"/>
              <w:adjustRightInd w:val="0"/>
              <w:spacing w:line="276" w:lineRule="auto"/>
              <w:rPr>
                <w:rFonts w:ascii="Arial" w:hAnsi="Arial" w:cs="Arial"/>
                <w:sz w:val="24"/>
                <w:szCs w:val="24"/>
              </w:rPr>
            </w:pPr>
            <w:r w:rsidRPr="00457A62">
              <w:rPr>
                <w:rFonts w:ascii="Arial" w:hAnsi="Arial" w:cs="Arial"/>
                <w:sz w:val="24"/>
                <w:szCs w:val="24"/>
              </w:rPr>
              <w:t xml:space="preserve">No Community </w:t>
            </w:r>
            <w:r w:rsidR="00192E35" w:rsidRPr="00457A62">
              <w:rPr>
                <w:rFonts w:ascii="Arial" w:hAnsi="Arial" w:cs="Arial"/>
                <w:sz w:val="24"/>
                <w:szCs w:val="24"/>
              </w:rPr>
              <w:t xml:space="preserve">Health </w:t>
            </w:r>
            <w:r w:rsidR="0002574E" w:rsidRPr="00457A62">
              <w:rPr>
                <w:rFonts w:ascii="Arial" w:hAnsi="Arial" w:cs="Arial"/>
                <w:sz w:val="24"/>
                <w:szCs w:val="24"/>
              </w:rPr>
              <w:t>Clinic</w:t>
            </w:r>
            <w:r w:rsidRPr="00457A62">
              <w:rPr>
                <w:rFonts w:ascii="Arial" w:hAnsi="Arial" w:cs="Arial"/>
                <w:sz w:val="24"/>
                <w:szCs w:val="24"/>
              </w:rPr>
              <w:t xml:space="preserve"> is provided in the vicinity of the development</w:t>
            </w:r>
            <w:r w:rsidR="00864345" w:rsidRPr="00457A62">
              <w:rPr>
                <w:rFonts w:ascii="Arial" w:hAnsi="Arial" w:cs="Arial"/>
                <w:sz w:val="24"/>
                <w:szCs w:val="24"/>
              </w:rPr>
              <w:t>.</w:t>
            </w:r>
            <w:r w:rsidR="00192E35" w:rsidRPr="00457A62">
              <w:rPr>
                <w:rFonts w:ascii="Arial" w:hAnsi="Arial" w:cs="Arial"/>
                <w:sz w:val="24"/>
                <w:szCs w:val="24"/>
              </w:rPr>
              <w:t xml:space="preserve"> The nearest Community Health Clinic to the development is located in Llantwit Major</w:t>
            </w:r>
            <w:r w:rsidR="00457A62" w:rsidRPr="00457A62">
              <w:rPr>
                <w:rFonts w:ascii="Arial" w:hAnsi="Arial" w:cs="Arial"/>
                <w:sz w:val="24"/>
                <w:szCs w:val="24"/>
              </w:rPr>
              <w:t xml:space="preserve"> (approximately 4.5 miles from the development)</w:t>
            </w:r>
            <w:r w:rsidR="00457A62">
              <w:rPr>
                <w:rFonts w:ascii="Arial" w:hAnsi="Arial" w:cs="Arial"/>
                <w:sz w:val="24"/>
                <w:szCs w:val="24"/>
              </w:rPr>
              <w:t>.</w:t>
            </w:r>
          </w:p>
          <w:p w:rsidR="0069417F" w:rsidRPr="00156B5B" w:rsidRDefault="0069417F" w:rsidP="00604B54">
            <w:pPr>
              <w:rPr>
                <w:rFonts w:ascii="Arial" w:hAnsi="Arial" w:cs="Arial"/>
                <w:color w:val="808080" w:themeColor="background1" w:themeShade="80"/>
                <w:sz w:val="24"/>
                <w:szCs w:val="24"/>
              </w:rPr>
            </w:pPr>
          </w:p>
        </w:tc>
      </w:tr>
      <w:tr w:rsidR="002A36B4" w:rsidRPr="00156B5B" w:rsidTr="00D8352C">
        <w:tc>
          <w:tcPr>
            <w:tcW w:w="1809" w:type="dxa"/>
          </w:tcPr>
          <w:p w:rsidR="002A36B4" w:rsidRPr="00156B5B" w:rsidRDefault="002A36B4" w:rsidP="00156B5B">
            <w:pPr>
              <w:spacing w:line="276" w:lineRule="auto"/>
              <w:rPr>
                <w:rFonts w:ascii="Arial" w:hAnsi="Arial" w:cs="Arial"/>
                <w:b/>
                <w:sz w:val="24"/>
                <w:szCs w:val="24"/>
              </w:rPr>
            </w:pPr>
            <w:r w:rsidRPr="00156B5B">
              <w:rPr>
                <w:rFonts w:ascii="Arial" w:hAnsi="Arial" w:cs="Arial"/>
                <w:b/>
                <w:sz w:val="24"/>
                <w:szCs w:val="24"/>
              </w:rPr>
              <w:lastRenderedPageBreak/>
              <w:t>Comment on application</w:t>
            </w:r>
          </w:p>
        </w:tc>
        <w:tc>
          <w:tcPr>
            <w:tcW w:w="7433" w:type="dxa"/>
          </w:tcPr>
          <w:p w:rsidR="00E230A8" w:rsidRPr="00156B5B" w:rsidRDefault="00C63387" w:rsidP="00156B5B">
            <w:pPr>
              <w:spacing w:line="276" w:lineRule="auto"/>
              <w:rPr>
                <w:rFonts w:ascii="Arial" w:hAnsi="Arial" w:cs="Arial"/>
                <w:sz w:val="24"/>
                <w:szCs w:val="24"/>
              </w:rPr>
            </w:pPr>
            <w:r w:rsidRPr="009C0DE3">
              <w:rPr>
                <w:rFonts w:ascii="Arial" w:hAnsi="Arial" w:cs="Arial"/>
                <w:color w:val="000000"/>
                <w:sz w:val="24"/>
                <w:szCs w:val="24"/>
              </w:rPr>
              <w:t xml:space="preserve">We note in the plans that there is no mention of provision of health </w:t>
            </w:r>
            <w:r>
              <w:rPr>
                <w:rFonts w:ascii="Arial" w:hAnsi="Arial" w:cs="Arial"/>
                <w:color w:val="000000"/>
                <w:sz w:val="24"/>
                <w:szCs w:val="24"/>
              </w:rPr>
              <w:t xml:space="preserve">care services or </w:t>
            </w:r>
            <w:r w:rsidRPr="009C0DE3">
              <w:rPr>
                <w:rFonts w:ascii="Arial" w:hAnsi="Arial" w:cs="Arial"/>
                <w:color w:val="000000"/>
                <w:sz w:val="24"/>
                <w:szCs w:val="24"/>
              </w:rPr>
              <w:t>facilities</w:t>
            </w:r>
            <w:r>
              <w:rPr>
                <w:rFonts w:ascii="Arial" w:hAnsi="Arial" w:cs="Arial"/>
                <w:color w:val="000000"/>
                <w:sz w:val="24"/>
                <w:szCs w:val="24"/>
              </w:rPr>
              <w:t>.</w:t>
            </w:r>
          </w:p>
          <w:p w:rsidR="002A36B4" w:rsidRPr="00156B5B" w:rsidRDefault="002A36B4" w:rsidP="00156B5B">
            <w:pPr>
              <w:tabs>
                <w:tab w:val="left" w:pos="2445"/>
              </w:tabs>
              <w:spacing w:line="276" w:lineRule="auto"/>
              <w:rPr>
                <w:rFonts w:ascii="Arial" w:hAnsi="Arial" w:cs="Arial"/>
                <w:sz w:val="24"/>
                <w:szCs w:val="24"/>
              </w:rPr>
            </w:pPr>
          </w:p>
        </w:tc>
      </w:tr>
      <w:tr w:rsidR="002A36B4" w:rsidRPr="00156B5B" w:rsidTr="00D8352C">
        <w:tc>
          <w:tcPr>
            <w:tcW w:w="1809" w:type="dxa"/>
          </w:tcPr>
          <w:p w:rsidR="002A36B4" w:rsidRPr="00156B5B" w:rsidRDefault="002A36B4" w:rsidP="00156B5B">
            <w:pPr>
              <w:spacing w:line="276" w:lineRule="auto"/>
              <w:rPr>
                <w:rFonts w:ascii="Arial" w:hAnsi="Arial" w:cs="Arial"/>
                <w:b/>
                <w:sz w:val="24"/>
                <w:szCs w:val="24"/>
              </w:rPr>
            </w:pPr>
            <w:r w:rsidRPr="00156B5B">
              <w:rPr>
                <w:rFonts w:ascii="Arial" w:hAnsi="Arial" w:cs="Arial"/>
                <w:b/>
                <w:sz w:val="24"/>
                <w:szCs w:val="24"/>
              </w:rPr>
              <w:t>Requirements</w:t>
            </w:r>
          </w:p>
          <w:p w:rsidR="002A36B4" w:rsidRPr="00156B5B" w:rsidRDefault="002A36B4" w:rsidP="00156B5B">
            <w:pPr>
              <w:spacing w:line="276" w:lineRule="auto"/>
              <w:rPr>
                <w:rFonts w:ascii="Arial" w:hAnsi="Arial" w:cs="Arial"/>
                <w:b/>
                <w:sz w:val="24"/>
                <w:szCs w:val="24"/>
              </w:rPr>
            </w:pPr>
          </w:p>
        </w:tc>
        <w:tc>
          <w:tcPr>
            <w:tcW w:w="7433" w:type="dxa"/>
          </w:tcPr>
          <w:p w:rsidR="00865437" w:rsidRDefault="001724FE" w:rsidP="00865437">
            <w:pPr>
              <w:widowControl w:val="0"/>
              <w:spacing w:line="276" w:lineRule="auto"/>
              <w:rPr>
                <w:rFonts w:ascii="Arial" w:hAnsi="Arial" w:cs="Arial"/>
                <w:sz w:val="24"/>
                <w:szCs w:val="24"/>
              </w:rPr>
            </w:pPr>
            <w:r>
              <w:rPr>
                <w:rFonts w:ascii="Arial" w:hAnsi="Arial" w:cs="Arial"/>
                <w:color w:val="000000"/>
                <w:sz w:val="24"/>
                <w:szCs w:val="24"/>
              </w:rPr>
              <w:t>B</w:t>
            </w:r>
            <w:r w:rsidR="00865437" w:rsidRPr="003E1786">
              <w:rPr>
                <w:rFonts w:ascii="Arial" w:hAnsi="Arial" w:cs="Arial"/>
                <w:color w:val="000000"/>
                <w:sz w:val="24"/>
                <w:szCs w:val="24"/>
              </w:rPr>
              <w:t xml:space="preserve">uilding space will be required </w:t>
            </w:r>
            <w:r w:rsidR="00865437">
              <w:rPr>
                <w:rFonts w:ascii="Arial" w:hAnsi="Arial" w:cs="Arial"/>
                <w:color w:val="000000"/>
                <w:sz w:val="24"/>
                <w:szCs w:val="24"/>
              </w:rPr>
              <w:t xml:space="preserve">locally </w:t>
            </w:r>
            <w:r w:rsidR="00865437" w:rsidRPr="003E1786">
              <w:rPr>
                <w:rFonts w:ascii="Arial" w:hAnsi="Arial" w:cs="Arial"/>
                <w:color w:val="000000"/>
                <w:sz w:val="24"/>
                <w:szCs w:val="24"/>
              </w:rPr>
              <w:t xml:space="preserve">for </w:t>
            </w:r>
            <w:r w:rsidR="00D66CAA">
              <w:rPr>
                <w:rFonts w:ascii="Arial" w:hAnsi="Arial" w:cs="Arial"/>
                <w:color w:val="000000"/>
                <w:sz w:val="24"/>
                <w:szCs w:val="24"/>
              </w:rPr>
              <w:t xml:space="preserve">additional </w:t>
            </w:r>
            <w:r w:rsidR="00865437" w:rsidRPr="003E1786">
              <w:rPr>
                <w:rFonts w:ascii="Arial" w:hAnsi="Arial" w:cs="Arial"/>
                <w:sz w:val="24"/>
                <w:szCs w:val="24"/>
              </w:rPr>
              <w:t xml:space="preserve">District </w:t>
            </w:r>
            <w:r w:rsidR="00865437">
              <w:rPr>
                <w:rFonts w:ascii="Arial" w:hAnsi="Arial" w:cs="Arial"/>
                <w:sz w:val="24"/>
                <w:szCs w:val="24"/>
              </w:rPr>
              <w:t>N</w:t>
            </w:r>
            <w:r w:rsidR="00865437" w:rsidRPr="003E1786">
              <w:rPr>
                <w:rFonts w:ascii="Arial" w:hAnsi="Arial" w:cs="Arial"/>
                <w:sz w:val="24"/>
                <w:szCs w:val="24"/>
              </w:rPr>
              <w:t xml:space="preserve">ursing </w:t>
            </w:r>
            <w:r w:rsidR="00865437">
              <w:rPr>
                <w:rFonts w:ascii="Arial" w:hAnsi="Arial" w:cs="Arial"/>
                <w:sz w:val="24"/>
                <w:szCs w:val="24"/>
              </w:rPr>
              <w:t xml:space="preserve">Services, </w:t>
            </w:r>
            <w:r w:rsidR="00865437" w:rsidRPr="003E1786">
              <w:rPr>
                <w:rFonts w:ascii="Arial" w:hAnsi="Arial" w:cs="Arial"/>
                <w:sz w:val="24"/>
                <w:szCs w:val="24"/>
              </w:rPr>
              <w:t xml:space="preserve">Health and </w:t>
            </w:r>
            <w:r w:rsidR="00865437">
              <w:rPr>
                <w:rFonts w:ascii="Arial" w:hAnsi="Arial" w:cs="Arial"/>
                <w:sz w:val="24"/>
                <w:szCs w:val="24"/>
              </w:rPr>
              <w:t>S</w:t>
            </w:r>
            <w:r w:rsidR="00865437" w:rsidRPr="003E1786">
              <w:rPr>
                <w:rFonts w:ascii="Arial" w:hAnsi="Arial" w:cs="Arial"/>
                <w:sz w:val="24"/>
                <w:szCs w:val="24"/>
              </w:rPr>
              <w:t xml:space="preserve">ocial </w:t>
            </w:r>
            <w:r w:rsidR="00865437">
              <w:rPr>
                <w:rFonts w:ascii="Arial" w:hAnsi="Arial" w:cs="Arial"/>
                <w:sz w:val="24"/>
                <w:szCs w:val="24"/>
              </w:rPr>
              <w:t>Care S</w:t>
            </w:r>
            <w:r w:rsidR="00865437" w:rsidRPr="003E1786">
              <w:rPr>
                <w:rFonts w:ascii="Arial" w:hAnsi="Arial" w:cs="Arial"/>
                <w:sz w:val="24"/>
                <w:szCs w:val="24"/>
              </w:rPr>
              <w:t xml:space="preserve">upport </w:t>
            </w:r>
            <w:r w:rsidR="00865437">
              <w:rPr>
                <w:rFonts w:ascii="Arial" w:hAnsi="Arial" w:cs="Arial"/>
                <w:sz w:val="24"/>
                <w:szCs w:val="24"/>
              </w:rPr>
              <w:t>S</w:t>
            </w:r>
            <w:r w:rsidR="00865437" w:rsidRPr="003E1786">
              <w:rPr>
                <w:rFonts w:ascii="Arial" w:hAnsi="Arial" w:cs="Arial"/>
                <w:sz w:val="24"/>
                <w:szCs w:val="24"/>
              </w:rPr>
              <w:t>taff</w:t>
            </w:r>
            <w:r w:rsidR="00865437">
              <w:rPr>
                <w:rFonts w:ascii="Arial" w:hAnsi="Arial" w:cs="Arial"/>
                <w:sz w:val="24"/>
                <w:szCs w:val="24"/>
              </w:rPr>
              <w:t>, Health V</w:t>
            </w:r>
            <w:r w:rsidR="00865437" w:rsidRPr="003E1786">
              <w:rPr>
                <w:rFonts w:ascii="Arial" w:hAnsi="Arial" w:cs="Arial"/>
                <w:sz w:val="24"/>
                <w:szCs w:val="24"/>
              </w:rPr>
              <w:t xml:space="preserve">isiting </w:t>
            </w:r>
            <w:r w:rsidR="00865437">
              <w:rPr>
                <w:rFonts w:ascii="Arial" w:hAnsi="Arial" w:cs="Arial"/>
                <w:sz w:val="24"/>
                <w:szCs w:val="24"/>
              </w:rPr>
              <w:t>S</w:t>
            </w:r>
            <w:r w:rsidR="00865437" w:rsidRPr="003E1786">
              <w:rPr>
                <w:rFonts w:ascii="Arial" w:hAnsi="Arial" w:cs="Arial"/>
                <w:sz w:val="24"/>
                <w:szCs w:val="24"/>
              </w:rPr>
              <w:t>ervices</w:t>
            </w:r>
            <w:r w:rsidR="000F03F5">
              <w:rPr>
                <w:rFonts w:ascii="Arial" w:hAnsi="Arial" w:cs="Arial"/>
                <w:sz w:val="24"/>
                <w:szCs w:val="24"/>
              </w:rPr>
              <w:t>, Mental Health Services</w:t>
            </w:r>
            <w:r w:rsidR="00865437">
              <w:rPr>
                <w:rFonts w:ascii="Arial" w:hAnsi="Arial" w:cs="Arial"/>
                <w:sz w:val="24"/>
                <w:szCs w:val="24"/>
              </w:rPr>
              <w:t xml:space="preserve"> and for t</w:t>
            </w:r>
            <w:r w:rsidR="00865437" w:rsidRPr="003E1786">
              <w:rPr>
                <w:rFonts w:ascii="Arial" w:hAnsi="Arial" w:cs="Arial"/>
                <w:sz w:val="24"/>
                <w:szCs w:val="24"/>
              </w:rPr>
              <w:t>he provision of local specialist outreach services/clinics</w:t>
            </w:r>
            <w:r w:rsidR="00865437">
              <w:rPr>
                <w:rFonts w:ascii="Arial" w:hAnsi="Arial" w:cs="Arial"/>
                <w:sz w:val="24"/>
                <w:szCs w:val="24"/>
              </w:rPr>
              <w:t>.</w:t>
            </w:r>
            <w:r w:rsidR="000F03F5">
              <w:rPr>
                <w:rFonts w:ascii="Arial" w:hAnsi="Arial" w:cs="Arial"/>
                <w:sz w:val="24"/>
                <w:szCs w:val="24"/>
              </w:rPr>
              <w:t xml:space="preserve"> </w:t>
            </w:r>
          </w:p>
          <w:p w:rsidR="00604B54" w:rsidRPr="00156B5B" w:rsidRDefault="00604B54" w:rsidP="00D66CAA">
            <w:pPr>
              <w:rPr>
                <w:rFonts w:ascii="Arial" w:hAnsi="Arial" w:cs="Arial"/>
                <w:sz w:val="24"/>
                <w:szCs w:val="24"/>
              </w:rPr>
            </w:pPr>
          </w:p>
        </w:tc>
      </w:tr>
      <w:tr w:rsidR="00650BE5" w:rsidRPr="00156B5B" w:rsidTr="00D8352C">
        <w:tc>
          <w:tcPr>
            <w:tcW w:w="1809" w:type="dxa"/>
          </w:tcPr>
          <w:p w:rsidR="00650BE5" w:rsidRPr="00156B5B" w:rsidRDefault="00650BE5" w:rsidP="00156B5B">
            <w:pPr>
              <w:spacing w:line="276" w:lineRule="auto"/>
              <w:rPr>
                <w:rFonts w:ascii="Arial" w:hAnsi="Arial" w:cs="Arial"/>
                <w:b/>
                <w:sz w:val="24"/>
                <w:szCs w:val="24"/>
              </w:rPr>
            </w:pPr>
            <w:r w:rsidRPr="00156B5B">
              <w:rPr>
                <w:rFonts w:ascii="Arial" w:hAnsi="Arial" w:cs="Arial"/>
                <w:b/>
                <w:sz w:val="24"/>
                <w:szCs w:val="24"/>
              </w:rPr>
              <w:t>Costs</w:t>
            </w:r>
          </w:p>
        </w:tc>
        <w:tc>
          <w:tcPr>
            <w:tcW w:w="7433" w:type="dxa"/>
          </w:tcPr>
          <w:p w:rsidR="00D66CAA" w:rsidRDefault="00D66CAA" w:rsidP="00D66CAA">
            <w:pPr>
              <w:spacing w:line="276" w:lineRule="auto"/>
              <w:rPr>
                <w:rFonts w:ascii="Arial" w:hAnsi="Arial" w:cs="Arial"/>
                <w:sz w:val="24"/>
                <w:szCs w:val="24"/>
              </w:rPr>
            </w:pPr>
            <w:r>
              <w:rPr>
                <w:rFonts w:ascii="Arial" w:hAnsi="Arial" w:cs="Arial"/>
                <w:sz w:val="24"/>
                <w:szCs w:val="24"/>
              </w:rPr>
              <w:t>Financial modelling suggests that the UHB will require a pro rata increase in annual revenue funding in the region of £644,736 for the 384 residents new to the Vale of Glamorgan (based on current UHB allocation of £1679 per person)</w:t>
            </w:r>
          </w:p>
          <w:p w:rsidR="00650BE5" w:rsidRPr="00156B5B" w:rsidRDefault="00650BE5" w:rsidP="00156B5B">
            <w:pPr>
              <w:widowControl w:val="0"/>
              <w:spacing w:line="276" w:lineRule="auto"/>
              <w:rPr>
                <w:rFonts w:ascii="Arial" w:hAnsi="Arial" w:cs="Arial"/>
                <w:sz w:val="24"/>
                <w:szCs w:val="24"/>
              </w:rPr>
            </w:pPr>
          </w:p>
        </w:tc>
      </w:tr>
    </w:tbl>
    <w:p w:rsidR="002A36B4" w:rsidRPr="00156B5B" w:rsidRDefault="002A36B4" w:rsidP="00156B5B">
      <w:pPr>
        <w:spacing w:after="0"/>
        <w:rPr>
          <w:rFonts w:ascii="Arial" w:hAnsi="Arial" w:cs="Arial"/>
          <w:b/>
          <w:sz w:val="24"/>
          <w:szCs w:val="24"/>
        </w:rPr>
      </w:pPr>
    </w:p>
    <w:p w:rsidR="0060409E" w:rsidRPr="00156B5B" w:rsidRDefault="00966FF8" w:rsidP="00156B5B">
      <w:pPr>
        <w:pStyle w:val="ListParagraph"/>
        <w:numPr>
          <w:ilvl w:val="1"/>
          <w:numId w:val="7"/>
        </w:numPr>
        <w:spacing w:after="0"/>
        <w:rPr>
          <w:rFonts w:ascii="Arial" w:hAnsi="Arial" w:cs="Arial"/>
          <w:b/>
          <w:sz w:val="24"/>
          <w:szCs w:val="24"/>
        </w:rPr>
      </w:pPr>
      <w:r w:rsidRPr="00156B5B">
        <w:rPr>
          <w:rFonts w:ascii="Arial" w:hAnsi="Arial" w:cs="Arial"/>
          <w:b/>
          <w:sz w:val="24"/>
          <w:szCs w:val="24"/>
        </w:rPr>
        <w:t xml:space="preserve"> </w:t>
      </w:r>
      <w:r w:rsidR="00EC3FBD" w:rsidRPr="00156B5B">
        <w:rPr>
          <w:rFonts w:ascii="Arial" w:hAnsi="Arial" w:cs="Arial"/>
          <w:b/>
          <w:sz w:val="24"/>
          <w:szCs w:val="24"/>
        </w:rPr>
        <w:t xml:space="preserve">Hospital Based </w:t>
      </w:r>
      <w:r w:rsidR="0060409E" w:rsidRPr="00156B5B">
        <w:rPr>
          <w:rFonts w:ascii="Arial" w:hAnsi="Arial" w:cs="Arial"/>
          <w:b/>
          <w:sz w:val="24"/>
          <w:szCs w:val="24"/>
        </w:rPr>
        <w:t>Secondary Care</w:t>
      </w:r>
      <w:r w:rsidR="00C64A3A" w:rsidRPr="00156B5B">
        <w:rPr>
          <w:rFonts w:ascii="Arial" w:hAnsi="Arial" w:cs="Arial"/>
          <w:b/>
          <w:sz w:val="24"/>
          <w:szCs w:val="24"/>
        </w:rPr>
        <w:t xml:space="preserve"> </w:t>
      </w:r>
    </w:p>
    <w:p w:rsidR="0060409E" w:rsidRPr="00156B5B" w:rsidRDefault="0060409E" w:rsidP="00156B5B">
      <w:pPr>
        <w:pStyle w:val="ListParagraph"/>
        <w:spacing w:after="0"/>
        <w:ind w:left="384"/>
        <w:rPr>
          <w:rFonts w:ascii="Arial" w:hAnsi="Arial" w:cs="Arial"/>
          <w:sz w:val="24"/>
          <w:szCs w:val="24"/>
        </w:rPr>
      </w:pPr>
    </w:p>
    <w:tbl>
      <w:tblPr>
        <w:tblStyle w:val="TableGrid"/>
        <w:tblW w:w="0" w:type="auto"/>
        <w:tblLook w:val="04A0"/>
      </w:tblPr>
      <w:tblGrid>
        <w:gridCol w:w="1809"/>
        <w:gridCol w:w="7433"/>
      </w:tblGrid>
      <w:tr w:rsidR="008F64F6" w:rsidRPr="00156B5B" w:rsidTr="00D8352C">
        <w:tc>
          <w:tcPr>
            <w:tcW w:w="1809" w:type="dxa"/>
          </w:tcPr>
          <w:p w:rsidR="008F64F6" w:rsidRPr="00156B5B" w:rsidRDefault="008F64F6" w:rsidP="00156B5B">
            <w:pPr>
              <w:spacing w:line="276" w:lineRule="auto"/>
              <w:rPr>
                <w:rFonts w:ascii="Arial" w:hAnsi="Arial" w:cs="Arial"/>
                <w:b/>
                <w:sz w:val="24"/>
                <w:szCs w:val="24"/>
              </w:rPr>
            </w:pPr>
            <w:r w:rsidRPr="00156B5B">
              <w:rPr>
                <w:rFonts w:ascii="Arial" w:hAnsi="Arial" w:cs="Arial"/>
                <w:b/>
                <w:sz w:val="24"/>
                <w:szCs w:val="24"/>
              </w:rPr>
              <w:t xml:space="preserve">Secondary care </w:t>
            </w:r>
          </w:p>
          <w:p w:rsidR="008F64F6" w:rsidRPr="00156B5B" w:rsidRDefault="008F64F6" w:rsidP="00156B5B">
            <w:pPr>
              <w:spacing w:line="276" w:lineRule="auto"/>
              <w:rPr>
                <w:rFonts w:ascii="Arial" w:hAnsi="Arial" w:cs="Arial"/>
                <w:b/>
                <w:sz w:val="24"/>
                <w:szCs w:val="24"/>
              </w:rPr>
            </w:pPr>
          </w:p>
        </w:tc>
        <w:tc>
          <w:tcPr>
            <w:tcW w:w="7433" w:type="dxa"/>
          </w:tcPr>
          <w:p w:rsidR="007137E9" w:rsidRDefault="002B3B27" w:rsidP="00156B5B">
            <w:pPr>
              <w:widowControl w:val="0"/>
              <w:spacing w:line="276" w:lineRule="auto"/>
              <w:rPr>
                <w:rFonts w:ascii="Arial" w:hAnsi="Arial" w:cs="Arial"/>
                <w:sz w:val="24"/>
                <w:szCs w:val="24"/>
              </w:rPr>
            </w:pPr>
            <w:r w:rsidRPr="00156B5B">
              <w:rPr>
                <w:rFonts w:ascii="Arial" w:hAnsi="Arial" w:cs="Arial"/>
                <w:sz w:val="24"/>
                <w:szCs w:val="24"/>
              </w:rPr>
              <w:t>The UHB is responsible for the provi</w:t>
            </w:r>
            <w:r w:rsidR="00C64A3A" w:rsidRPr="00156B5B">
              <w:rPr>
                <w:rFonts w:ascii="Arial" w:hAnsi="Arial" w:cs="Arial"/>
                <w:sz w:val="24"/>
                <w:szCs w:val="24"/>
              </w:rPr>
              <w:t>sion of emergency and scheduled h</w:t>
            </w:r>
            <w:r w:rsidRPr="00156B5B">
              <w:rPr>
                <w:rFonts w:ascii="Arial" w:hAnsi="Arial" w:cs="Arial"/>
                <w:sz w:val="24"/>
                <w:szCs w:val="24"/>
              </w:rPr>
              <w:t>ospital treatment and</w:t>
            </w:r>
            <w:r w:rsidR="00C64A3A" w:rsidRPr="00156B5B">
              <w:rPr>
                <w:rFonts w:ascii="Arial" w:hAnsi="Arial" w:cs="Arial"/>
                <w:sz w:val="24"/>
                <w:szCs w:val="24"/>
              </w:rPr>
              <w:t xml:space="preserve"> </w:t>
            </w:r>
            <w:r w:rsidRPr="00156B5B">
              <w:rPr>
                <w:rFonts w:ascii="Arial" w:hAnsi="Arial" w:cs="Arial"/>
                <w:sz w:val="24"/>
                <w:szCs w:val="24"/>
              </w:rPr>
              <w:t xml:space="preserve">mental health care. The UHB also provides certain specialist health care services for people from across Wales. </w:t>
            </w:r>
          </w:p>
          <w:p w:rsidR="007E0AA3" w:rsidRPr="00156B5B" w:rsidRDefault="007E0AA3" w:rsidP="00156B5B">
            <w:pPr>
              <w:widowControl w:val="0"/>
              <w:spacing w:line="276" w:lineRule="auto"/>
              <w:rPr>
                <w:rFonts w:ascii="Arial" w:hAnsi="Arial" w:cs="Arial"/>
                <w:sz w:val="24"/>
                <w:szCs w:val="24"/>
              </w:rPr>
            </w:pPr>
          </w:p>
        </w:tc>
      </w:tr>
      <w:tr w:rsidR="002A36B4" w:rsidRPr="00156B5B" w:rsidTr="00D8352C">
        <w:tc>
          <w:tcPr>
            <w:tcW w:w="1809" w:type="dxa"/>
          </w:tcPr>
          <w:p w:rsidR="002A36B4" w:rsidRPr="00156B5B" w:rsidRDefault="002A36B4" w:rsidP="00156B5B">
            <w:pPr>
              <w:spacing w:line="276" w:lineRule="auto"/>
              <w:rPr>
                <w:rFonts w:ascii="Arial" w:hAnsi="Arial" w:cs="Arial"/>
                <w:b/>
                <w:sz w:val="24"/>
                <w:szCs w:val="24"/>
              </w:rPr>
            </w:pPr>
            <w:r w:rsidRPr="00156B5B">
              <w:rPr>
                <w:rFonts w:ascii="Arial" w:hAnsi="Arial" w:cs="Arial"/>
                <w:b/>
                <w:sz w:val="24"/>
                <w:szCs w:val="24"/>
              </w:rPr>
              <w:t>Comment on application</w:t>
            </w:r>
          </w:p>
          <w:p w:rsidR="002A36B4" w:rsidRPr="00156B5B" w:rsidRDefault="002A36B4" w:rsidP="00156B5B">
            <w:pPr>
              <w:spacing w:line="276" w:lineRule="auto"/>
              <w:rPr>
                <w:rFonts w:ascii="Arial" w:hAnsi="Arial" w:cs="Arial"/>
                <w:b/>
                <w:sz w:val="24"/>
                <w:szCs w:val="24"/>
              </w:rPr>
            </w:pPr>
          </w:p>
        </w:tc>
        <w:tc>
          <w:tcPr>
            <w:tcW w:w="7433" w:type="dxa"/>
          </w:tcPr>
          <w:p w:rsidR="00D66CAA" w:rsidRDefault="00D66CAA" w:rsidP="00D66CAA">
            <w:pPr>
              <w:widowControl w:val="0"/>
              <w:rPr>
                <w:rFonts w:ascii="Arial" w:hAnsi="Arial" w:cs="Arial"/>
                <w:color w:val="000000"/>
                <w:sz w:val="24"/>
                <w:szCs w:val="24"/>
              </w:rPr>
            </w:pPr>
            <w:r w:rsidRPr="009C0DE3">
              <w:rPr>
                <w:rFonts w:ascii="Arial" w:hAnsi="Arial" w:cs="Arial"/>
                <w:color w:val="000000"/>
                <w:sz w:val="24"/>
                <w:szCs w:val="24"/>
              </w:rPr>
              <w:t xml:space="preserve">We note in the plans that there is no mention of provision of health </w:t>
            </w:r>
            <w:r>
              <w:rPr>
                <w:rFonts w:ascii="Arial" w:hAnsi="Arial" w:cs="Arial"/>
                <w:color w:val="000000"/>
                <w:sz w:val="24"/>
                <w:szCs w:val="24"/>
              </w:rPr>
              <w:t xml:space="preserve">care services or </w:t>
            </w:r>
            <w:r w:rsidRPr="009C0DE3">
              <w:rPr>
                <w:rFonts w:ascii="Arial" w:hAnsi="Arial" w:cs="Arial"/>
                <w:color w:val="000000"/>
                <w:sz w:val="24"/>
                <w:szCs w:val="24"/>
              </w:rPr>
              <w:t>facilities</w:t>
            </w:r>
            <w:r>
              <w:rPr>
                <w:rFonts w:ascii="Arial" w:hAnsi="Arial" w:cs="Arial"/>
                <w:color w:val="000000"/>
                <w:sz w:val="24"/>
                <w:szCs w:val="24"/>
              </w:rPr>
              <w:t>.</w:t>
            </w:r>
          </w:p>
          <w:p w:rsidR="00604B54" w:rsidRPr="00156B5B" w:rsidRDefault="00604B54" w:rsidP="00D66CAA">
            <w:pPr>
              <w:widowControl w:val="0"/>
              <w:rPr>
                <w:rFonts w:ascii="Arial" w:hAnsi="Arial" w:cs="Arial"/>
                <w:sz w:val="24"/>
                <w:szCs w:val="24"/>
              </w:rPr>
            </w:pPr>
          </w:p>
        </w:tc>
      </w:tr>
      <w:tr w:rsidR="00650BE5" w:rsidRPr="00156B5B" w:rsidTr="00D8352C">
        <w:tc>
          <w:tcPr>
            <w:tcW w:w="1809" w:type="dxa"/>
          </w:tcPr>
          <w:p w:rsidR="00650BE5" w:rsidRPr="00156B5B" w:rsidRDefault="00650BE5" w:rsidP="00156B5B">
            <w:pPr>
              <w:spacing w:line="276" w:lineRule="auto"/>
              <w:rPr>
                <w:rFonts w:ascii="Arial" w:hAnsi="Arial" w:cs="Arial"/>
                <w:b/>
                <w:sz w:val="24"/>
                <w:szCs w:val="24"/>
              </w:rPr>
            </w:pPr>
            <w:r w:rsidRPr="00156B5B">
              <w:rPr>
                <w:rFonts w:ascii="Arial" w:hAnsi="Arial" w:cs="Arial"/>
                <w:b/>
                <w:sz w:val="24"/>
                <w:szCs w:val="24"/>
              </w:rPr>
              <w:t>Costs</w:t>
            </w:r>
          </w:p>
        </w:tc>
        <w:tc>
          <w:tcPr>
            <w:tcW w:w="7433" w:type="dxa"/>
          </w:tcPr>
          <w:p w:rsidR="00D66CAA" w:rsidRDefault="00D66CAA" w:rsidP="00D66CAA">
            <w:pPr>
              <w:spacing w:line="276" w:lineRule="auto"/>
              <w:rPr>
                <w:rFonts w:ascii="Arial" w:hAnsi="Arial" w:cs="Arial"/>
                <w:sz w:val="24"/>
                <w:szCs w:val="24"/>
              </w:rPr>
            </w:pPr>
            <w:r>
              <w:rPr>
                <w:rFonts w:ascii="Arial" w:hAnsi="Arial" w:cs="Arial"/>
                <w:sz w:val="24"/>
                <w:szCs w:val="24"/>
              </w:rPr>
              <w:t>Financial modelling suggests that the UHB will require a pro rata increase in annual revenue funding in the region of £644,736 for the 384 residents new to the Vale of Glamorgan (based on current UHB allocation of £1679 per person)</w:t>
            </w:r>
          </w:p>
          <w:p w:rsidR="00865437" w:rsidRPr="00156B5B" w:rsidRDefault="00865437" w:rsidP="00C23092">
            <w:pPr>
              <w:spacing w:line="276" w:lineRule="auto"/>
              <w:rPr>
                <w:rFonts w:ascii="Arial" w:hAnsi="Arial" w:cs="Arial"/>
                <w:sz w:val="24"/>
                <w:szCs w:val="24"/>
              </w:rPr>
            </w:pPr>
          </w:p>
        </w:tc>
      </w:tr>
    </w:tbl>
    <w:p w:rsidR="00865437" w:rsidRDefault="00865437" w:rsidP="00865437">
      <w:pPr>
        <w:pStyle w:val="ListParagraph"/>
        <w:spacing w:after="0"/>
        <w:ind w:left="360"/>
        <w:rPr>
          <w:rFonts w:ascii="Arial" w:hAnsi="Arial" w:cs="Arial"/>
          <w:b/>
          <w:sz w:val="24"/>
          <w:szCs w:val="24"/>
        </w:rPr>
      </w:pPr>
    </w:p>
    <w:p w:rsidR="002F07A7" w:rsidRPr="00156B5B" w:rsidRDefault="002F07A7" w:rsidP="00156B5B">
      <w:pPr>
        <w:pStyle w:val="ListParagraph"/>
        <w:numPr>
          <w:ilvl w:val="0"/>
          <w:numId w:val="7"/>
        </w:numPr>
        <w:spacing w:after="0"/>
        <w:rPr>
          <w:rFonts w:ascii="Arial" w:hAnsi="Arial" w:cs="Arial"/>
          <w:b/>
          <w:sz w:val="24"/>
          <w:szCs w:val="24"/>
        </w:rPr>
      </w:pPr>
      <w:r w:rsidRPr="00156B5B">
        <w:rPr>
          <w:rFonts w:ascii="Arial" w:hAnsi="Arial" w:cs="Arial"/>
          <w:b/>
          <w:sz w:val="24"/>
          <w:szCs w:val="24"/>
        </w:rPr>
        <w:t xml:space="preserve">Public </w:t>
      </w:r>
      <w:r w:rsidR="00094874" w:rsidRPr="00156B5B">
        <w:rPr>
          <w:rFonts w:ascii="Arial" w:hAnsi="Arial" w:cs="Arial"/>
          <w:b/>
          <w:sz w:val="24"/>
          <w:szCs w:val="24"/>
        </w:rPr>
        <w:t>Health I</w:t>
      </w:r>
      <w:r w:rsidRPr="00156B5B">
        <w:rPr>
          <w:rFonts w:ascii="Arial" w:hAnsi="Arial" w:cs="Arial"/>
          <w:b/>
          <w:sz w:val="24"/>
          <w:szCs w:val="24"/>
        </w:rPr>
        <w:t>ssues</w:t>
      </w:r>
    </w:p>
    <w:p w:rsidR="00C23092" w:rsidRDefault="00C23092" w:rsidP="00C23092">
      <w:pPr>
        <w:spacing w:after="0"/>
        <w:rPr>
          <w:rFonts w:ascii="Arial" w:hAnsi="Arial" w:cs="Arial"/>
          <w:sz w:val="24"/>
          <w:szCs w:val="24"/>
        </w:rPr>
      </w:pPr>
      <w:r w:rsidRPr="003E1786">
        <w:rPr>
          <w:rFonts w:ascii="Arial" w:hAnsi="Arial" w:cs="Arial"/>
          <w:sz w:val="24"/>
          <w:szCs w:val="24"/>
        </w:rPr>
        <w:t>The following summarises the likely impact of the planning application on public health issues in the immediate and surrounding areas</w:t>
      </w:r>
      <w:r>
        <w:rPr>
          <w:rFonts w:ascii="Arial" w:hAnsi="Arial" w:cs="Arial"/>
          <w:sz w:val="24"/>
          <w:szCs w:val="24"/>
        </w:rPr>
        <w:t>:-</w:t>
      </w:r>
    </w:p>
    <w:p w:rsidR="00C23092" w:rsidRDefault="00C23092" w:rsidP="00C23092">
      <w:pPr>
        <w:spacing w:after="0"/>
        <w:rPr>
          <w:rFonts w:ascii="Arial" w:hAnsi="Arial" w:cs="Arial"/>
          <w:sz w:val="24"/>
          <w:szCs w:val="24"/>
        </w:rPr>
      </w:pPr>
    </w:p>
    <w:p w:rsidR="00C23092" w:rsidRPr="003E1786" w:rsidRDefault="00C23092" w:rsidP="00C23092">
      <w:pPr>
        <w:spacing w:after="0"/>
        <w:rPr>
          <w:rFonts w:ascii="Arial" w:hAnsi="Arial" w:cs="Arial"/>
          <w:b/>
          <w:sz w:val="24"/>
          <w:szCs w:val="24"/>
        </w:rPr>
      </w:pPr>
      <w:r w:rsidRPr="003E1786">
        <w:rPr>
          <w:rFonts w:ascii="Arial" w:hAnsi="Arial" w:cs="Arial"/>
          <w:b/>
          <w:sz w:val="24"/>
          <w:szCs w:val="24"/>
        </w:rPr>
        <w:t>5.1 Physical activity</w:t>
      </w:r>
    </w:p>
    <w:p w:rsidR="00C23092" w:rsidRPr="003E1786" w:rsidRDefault="00C23092" w:rsidP="00C23092">
      <w:pPr>
        <w:spacing w:after="0"/>
        <w:rPr>
          <w:rFonts w:ascii="Arial" w:hAnsi="Arial" w:cs="Arial"/>
          <w:b/>
          <w:sz w:val="24"/>
          <w:szCs w:val="24"/>
        </w:rPr>
      </w:pPr>
    </w:p>
    <w:tbl>
      <w:tblPr>
        <w:tblStyle w:val="TableGrid"/>
        <w:tblW w:w="0" w:type="auto"/>
        <w:tblLook w:val="04A0"/>
      </w:tblPr>
      <w:tblGrid>
        <w:gridCol w:w="1817"/>
        <w:gridCol w:w="7425"/>
      </w:tblGrid>
      <w:tr w:rsidR="00C23092" w:rsidRPr="003E1786" w:rsidTr="00C23092">
        <w:tc>
          <w:tcPr>
            <w:tcW w:w="1817" w:type="dxa"/>
          </w:tcPr>
          <w:p w:rsidR="00C23092" w:rsidRPr="003E1786" w:rsidRDefault="00C23092" w:rsidP="00C23092">
            <w:pPr>
              <w:spacing w:line="276" w:lineRule="auto"/>
              <w:rPr>
                <w:rFonts w:ascii="Arial" w:hAnsi="Arial" w:cs="Arial"/>
                <w:b/>
                <w:sz w:val="24"/>
                <w:szCs w:val="24"/>
              </w:rPr>
            </w:pPr>
            <w:r w:rsidRPr="003E1786">
              <w:rPr>
                <w:rFonts w:ascii="Arial" w:hAnsi="Arial" w:cs="Arial"/>
                <w:b/>
                <w:sz w:val="24"/>
                <w:szCs w:val="24"/>
              </w:rPr>
              <w:t>Walking and cycling</w:t>
            </w:r>
          </w:p>
          <w:p w:rsidR="00C23092" w:rsidRPr="003E1786" w:rsidRDefault="00C23092" w:rsidP="00C23092">
            <w:pPr>
              <w:spacing w:line="276" w:lineRule="auto"/>
              <w:rPr>
                <w:rFonts w:ascii="Arial" w:hAnsi="Arial" w:cs="Arial"/>
                <w:sz w:val="24"/>
                <w:szCs w:val="24"/>
              </w:rPr>
            </w:pPr>
          </w:p>
        </w:tc>
        <w:tc>
          <w:tcPr>
            <w:tcW w:w="7425" w:type="dxa"/>
          </w:tcPr>
          <w:p w:rsidR="00C23092" w:rsidRPr="003E1786" w:rsidRDefault="00C23092" w:rsidP="00C23092">
            <w:pPr>
              <w:spacing w:line="276" w:lineRule="auto"/>
              <w:rPr>
                <w:rFonts w:ascii="Arial" w:hAnsi="Arial" w:cs="Arial"/>
                <w:sz w:val="24"/>
                <w:szCs w:val="24"/>
              </w:rPr>
            </w:pPr>
            <w:r w:rsidRPr="003E1786">
              <w:rPr>
                <w:rFonts w:ascii="Arial" w:hAnsi="Arial" w:cs="Arial"/>
                <w:sz w:val="24"/>
                <w:szCs w:val="24"/>
              </w:rPr>
              <w:t xml:space="preserve">Evidence is clear that being physically active benefits individual and population health by reducing the risks of obesity and chronic conditions. The built environment can support individuals, families and communities to be active by ensuring interconnectivity within and between developments, prioritising the pedestrian over motorised transport, prioritising active travel structures and layouts, and promoting access to community and retail facilities by walking or cycling. </w:t>
            </w:r>
          </w:p>
          <w:p w:rsidR="00C23092" w:rsidRPr="003E1786" w:rsidRDefault="007E0AA3" w:rsidP="00C23092">
            <w:pPr>
              <w:spacing w:line="276" w:lineRule="auto"/>
              <w:rPr>
                <w:rFonts w:ascii="Arial" w:hAnsi="Arial" w:cs="Arial"/>
                <w:sz w:val="24"/>
                <w:szCs w:val="24"/>
              </w:rPr>
            </w:pPr>
            <w:r>
              <w:rPr>
                <w:rFonts w:ascii="Arial" w:hAnsi="Arial" w:cs="Arial"/>
                <w:sz w:val="24"/>
                <w:szCs w:val="24"/>
              </w:rPr>
              <w:lastRenderedPageBreak/>
              <w:t>To i</w:t>
            </w:r>
            <w:r w:rsidRPr="003E1786">
              <w:rPr>
                <w:rFonts w:ascii="Arial" w:hAnsi="Arial" w:cs="Arial"/>
                <w:sz w:val="24"/>
                <w:szCs w:val="24"/>
              </w:rPr>
              <w:t>mprove population health, promote sustainability</w:t>
            </w:r>
            <w:r>
              <w:rPr>
                <w:rFonts w:ascii="Arial" w:hAnsi="Arial" w:cs="Arial"/>
                <w:sz w:val="24"/>
                <w:szCs w:val="24"/>
              </w:rPr>
              <w:t xml:space="preserve"> and</w:t>
            </w:r>
            <w:r w:rsidRPr="003E1786">
              <w:rPr>
                <w:rFonts w:ascii="Arial" w:hAnsi="Arial" w:cs="Arial"/>
                <w:sz w:val="24"/>
                <w:szCs w:val="24"/>
              </w:rPr>
              <w:t xml:space="preserve"> enhance community safety</w:t>
            </w:r>
            <w:r>
              <w:rPr>
                <w:rFonts w:ascii="Arial" w:hAnsi="Arial" w:cs="Arial"/>
                <w:sz w:val="24"/>
                <w:szCs w:val="24"/>
              </w:rPr>
              <w:t>, p</w:t>
            </w:r>
            <w:r w:rsidR="00C23092" w:rsidRPr="003E1786">
              <w:rPr>
                <w:rFonts w:ascii="Arial" w:hAnsi="Arial" w:cs="Arial"/>
                <w:sz w:val="24"/>
                <w:szCs w:val="24"/>
              </w:rPr>
              <w:t>olicy guidance recommends the prioritising of walking and cycling</w:t>
            </w:r>
            <w:r>
              <w:rPr>
                <w:rFonts w:ascii="Arial" w:hAnsi="Arial" w:cs="Arial"/>
                <w:sz w:val="24"/>
                <w:szCs w:val="24"/>
              </w:rPr>
              <w:t>, reducing</w:t>
            </w:r>
            <w:r w:rsidR="00C23092" w:rsidRPr="003E1786">
              <w:rPr>
                <w:rFonts w:ascii="Arial" w:hAnsi="Arial" w:cs="Arial"/>
                <w:sz w:val="24"/>
                <w:szCs w:val="24"/>
              </w:rPr>
              <w:t xml:space="preserve"> traffic speed and encourag</w:t>
            </w:r>
            <w:r>
              <w:rPr>
                <w:rFonts w:ascii="Arial" w:hAnsi="Arial" w:cs="Arial"/>
                <w:sz w:val="24"/>
                <w:szCs w:val="24"/>
              </w:rPr>
              <w:t>ing</w:t>
            </w:r>
            <w:r w:rsidR="00C23092" w:rsidRPr="003E1786">
              <w:rPr>
                <w:rFonts w:ascii="Arial" w:hAnsi="Arial" w:cs="Arial"/>
                <w:sz w:val="24"/>
                <w:szCs w:val="24"/>
              </w:rPr>
              <w:t xml:space="preserve"> children’s outside play.</w:t>
            </w:r>
          </w:p>
          <w:p w:rsidR="00C23092" w:rsidRPr="003E1786" w:rsidRDefault="00C23092" w:rsidP="00C23092">
            <w:pPr>
              <w:spacing w:line="276" w:lineRule="auto"/>
              <w:rPr>
                <w:rFonts w:ascii="Arial" w:hAnsi="Arial" w:cs="Arial"/>
                <w:sz w:val="24"/>
                <w:szCs w:val="24"/>
              </w:rPr>
            </w:pPr>
          </w:p>
        </w:tc>
      </w:tr>
      <w:tr w:rsidR="00C23092" w:rsidRPr="003E1786" w:rsidTr="00C23092">
        <w:tc>
          <w:tcPr>
            <w:tcW w:w="1817" w:type="dxa"/>
          </w:tcPr>
          <w:p w:rsidR="00C23092" w:rsidRPr="003E1786" w:rsidRDefault="00C23092" w:rsidP="00C23092">
            <w:pPr>
              <w:spacing w:line="276" w:lineRule="auto"/>
              <w:rPr>
                <w:rFonts w:ascii="Arial" w:hAnsi="Arial" w:cs="Arial"/>
                <w:b/>
                <w:sz w:val="24"/>
                <w:szCs w:val="24"/>
              </w:rPr>
            </w:pPr>
            <w:r w:rsidRPr="003E1786">
              <w:rPr>
                <w:rFonts w:ascii="Arial" w:hAnsi="Arial" w:cs="Arial"/>
                <w:b/>
                <w:sz w:val="24"/>
                <w:szCs w:val="24"/>
              </w:rPr>
              <w:lastRenderedPageBreak/>
              <w:t>Comment on application</w:t>
            </w:r>
          </w:p>
        </w:tc>
        <w:tc>
          <w:tcPr>
            <w:tcW w:w="7425" w:type="dxa"/>
          </w:tcPr>
          <w:p w:rsidR="00C23092" w:rsidRPr="003E1786" w:rsidRDefault="00C23092" w:rsidP="00C23092">
            <w:pPr>
              <w:autoSpaceDE w:val="0"/>
              <w:autoSpaceDN w:val="0"/>
              <w:adjustRightInd w:val="0"/>
              <w:spacing w:line="276" w:lineRule="auto"/>
              <w:rPr>
                <w:rFonts w:ascii="Arial" w:hAnsi="Arial" w:cs="Arial"/>
                <w:sz w:val="24"/>
                <w:szCs w:val="24"/>
              </w:rPr>
            </w:pPr>
            <w:r w:rsidRPr="003E1786">
              <w:rPr>
                <w:rFonts w:ascii="Arial" w:hAnsi="Arial" w:cs="Arial"/>
                <w:sz w:val="24"/>
                <w:szCs w:val="24"/>
              </w:rPr>
              <w:t>The application supports walking and cycling and active travel options.  Some interconnectivity within the development is proposed.</w:t>
            </w:r>
            <w:r>
              <w:rPr>
                <w:rFonts w:ascii="Arial" w:hAnsi="Arial" w:cs="Arial"/>
                <w:sz w:val="24"/>
                <w:szCs w:val="24"/>
              </w:rPr>
              <w:t xml:space="preserve"> </w:t>
            </w:r>
            <w:r w:rsidR="008E0D06">
              <w:rPr>
                <w:rFonts w:ascii="Arial" w:hAnsi="Arial" w:cs="Arial"/>
                <w:sz w:val="24"/>
                <w:szCs w:val="24"/>
              </w:rPr>
              <w:t>C</w:t>
            </w:r>
            <w:r>
              <w:rPr>
                <w:rFonts w:ascii="Arial" w:hAnsi="Arial" w:cs="Arial"/>
                <w:sz w:val="24"/>
                <w:szCs w:val="24"/>
              </w:rPr>
              <w:t>hildren’s play area</w:t>
            </w:r>
            <w:r w:rsidR="008E0D06">
              <w:rPr>
                <w:rFonts w:ascii="Arial" w:hAnsi="Arial" w:cs="Arial"/>
                <w:sz w:val="24"/>
                <w:szCs w:val="24"/>
              </w:rPr>
              <w:t>s are</w:t>
            </w:r>
            <w:r>
              <w:rPr>
                <w:rFonts w:ascii="Arial" w:hAnsi="Arial" w:cs="Arial"/>
                <w:sz w:val="24"/>
                <w:szCs w:val="24"/>
              </w:rPr>
              <w:t xml:space="preserve"> proposed.</w:t>
            </w:r>
          </w:p>
          <w:p w:rsidR="00C23092" w:rsidRPr="003E1786" w:rsidRDefault="00C23092" w:rsidP="00C23092">
            <w:pPr>
              <w:spacing w:line="276" w:lineRule="auto"/>
              <w:rPr>
                <w:rFonts w:ascii="Arial" w:hAnsi="Arial" w:cs="Arial"/>
                <w:sz w:val="24"/>
                <w:szCs w:val="24"/>
              </w:rPr>
            </w:pPr>
          </w:p>
          <w:p w:rsidR="00C23092" w:rsidRDefault="00C23092" w:rsidP="00C23092">
            <w:pPr>
              <w:spacing w:line="276" w:lineRule="auto"/>
              <w:rPr>
                <w:rFonts w:ascii="Arial" w:hAnsi="Arial" w:cs="Arial"/>
                <w:sz w:val="24"/>
                <w:szCs w:val="24"/>
              </w:rPr>
            </w:pPr>
            <w:r w:rsidRPr="003E1786">
              <w:rPr>
                <w:rFonts w:ascii="Arial" w:hAnsi="Arial" w:cs="Arial"/>
                <w:sz w:val="24"/>
                <w:szCs w:val="24"/>
              </w:rPr>
              <w:t xml:space="preserve">However no mention is made of ‘walkable neighbourhoods’ as a key element of the street hierarchy or the implementation of 20mph zones/schemes within the development.  The provision for active play by children within and around the streets is omitted. </w:t>
            </w:r>
          </w:p>
          <w:p w:rsidR="00C23092" w:rsidRPr="003E1786" w:rsidRDefault="00C23092" w:rsidP="00C23092">
            <w:pPr>
              <w:spacing w:line="276" w:lineRule="auto"/>
              <w:rPr>
                <w:rFonts w:ascii="Arial" w:hAnsi="Arial" w:cs="Arial"/>
                <w:sz w:val="24"/>
                <w:szCs w:val="24"/>
              </w:rPr>
            </w:pPr>
          </w:p>
        </w:tc>
      </w:tr>
      <w:tr w:rsidR="00C23092" w:rsidRPr="003E1786" w:rsidTr="00C23092">
        <w:tc>
          <w:tcPr>
            <w:tcW w:w="1817" w:type="dxa"/>
          </w:tcPr>
          <w:p w:rsidR="00C23092" w:rsidRPr="003E1786" w:rsidRDefault="00C23092" w:rsidP="00C23092">
            <w:pPr>
              <w:spacing w:line="276" w:lineRule="auto"/>
              <w:rPr>
                <w:rFonts w:ascii="Arial" w:hAnsi="Arial" w:cs="Arial"/>
                <w:sz w:val="24"/>
                <w:szCs w:val="24"/>
              </w:rPr>
            </w:pPr>
            <w:r w:rsidRPr="003E1786">
              <w:rPr>
                <w:rFonts w:ascii="Arial" w:hAnsi="Arial" w:cs="Arial"/>
                <w:b/>
                <w:sz w:val="24"/>
                <w:szCs w:val="24"/>
              </w:rPr>
              <w:t>Requirements</w:t>
            </w:r>
          </w:p>
        </w:tc>
        <w:tc>
          <w:tcPr>
            <w:tcW w:w="7425" w:type="dxa"/>
          </w:tcPr>
          <w:p w:rsidR="00C23092" w:rsidRDefault="00C23092" w:rsidP="00C23092">
            <w:pPr>
              <w:spacing w:line="276" w:lineRule="auto"/>
              <w:rPr>
                <w:rFonts w:ascii="Arial" w:hAnsi="Arial" w:cs="Arial"/>
                <w:sz w:val="24"/>
                <w:szCs w:val="24"/>
              </w:rPr>
            </w:pPr>
            <w:r>
              <w:rPr>
                <w:rFonts w:ascii="Arial" w:hAnsi="Arial" w:cs="Arial"/>
                <w:sz w:val="24"/>
                <w:szCs w:val="24"/>
              </w:rPr>
              <w:t xml:space="preserve">It is recommended that </w:t>
            </w:r>
          </w:p>
          <w:p w:rsidR="00C23092" w:rsidRDefault="00C23092" w:rsidP="00C23092">
            <w:pPr>
              <w:pStyle w:val="ListParagraph"/>
              <w:numPr>
                <w:ilvl w:val="0"/>
                <w:numId w:val="28"/>
              </w:numPr>
              <w:spacing w:line="276" w:lineRule="auto"/>
              <w:rPr>
                <w:rFonts w:ascii="Arial" w:hAnsi="Arial" w:cs="Arial"/>
                <w:sz w:val="24"/>
                <w:szCs w:val="24"/>
              </w:rPr>
            </w:pPr>
            <w:r w:rsidRPr="00526D48">
              <w:rPr>
                <w:rFonts w:ascii="Arial" w:hAnsi="Arial" w:cs="Arial"/>
                <w:sz w:val="24"/>
                <w:szCs w:val="24"/>
              </w:rPr>
              <w:t>The pedestrian is prioritised throughout the development, 20mph zones</w:t>
            </w:r>
            <w:r>
              <w:rPr>
                <w:rFonts w:ascii="Arial" w:hAnsi="Arial" w:cs="Arial"/>
                <w:sz w:val="24"/>
                <w:szCs w:val="24"/>
              </w:rPr>
              <w:t xml:space="preserve"> should</w:t>
            </w:r>
            <w:r w:rsidRPr="00526D48">
              <w:rPr>
                <w:rFonts w:ascii="Arial" w:hAnsi="Arial" w:cs="Arial"/>
                <w:sz w:val="24"/>
                <w:szCs w:val="24"/>
              </w:rPr>
              <w:t xml:space="preserve"> cover the entire development and use made of a variety of methods to reduce and control traffic speed (signage, road materials, design, layout, shared surfaces etc). There is an opportun</w:t>
            </w:r>
            <w:r w:rsidR="0019406F">
              <w:rPr>
                <w:rFonts w:ascii="Arial" w:hAnsi="Arial" w:cs="Arial"/>
                <w:sz w:val="24"/>
                <w:szCs w:val="24"/>
              </w:rPr>
              <w:t>ity to implement Car-Free Zones</w:t>
            </w:r>
            <w:r w:rsidRPr="00526D48">
              <w:rPr>
                <w:rFonts w:ascii="Arial" w:hAnsi="Arial" w:cs="Arial"/>
                <w:sz w:val="24"/>
                <w:szCs w:val="24"/>
              </w:rPr>
              <w:t xml:space="preserve"> in this development. </w:t>
            </w:r>
          </w:p>
          <w:p w:rsidR="00C23092" w:rsidRDefault="00C23092" w:rsidP="00C23092">
            <w:pPr>
              <w:pStyle w:val="ListParagraph"/>
              <w:numPr>
                <w:ilvl w:val="0"/>
                <w:numId w:val="28"/>
              </w:numPr>
              <w:spacing w:line="276" w:lineRule="auto"/>
              <w:rPr>
                <w:rFonts w:ascii="Arial" w:hAnsi="Arial" w:cs="Arial"/>
                <w:sz w:val="24"/>
                <w:szCs w:val="24"/>
              </w:rPr>
            </w:pPr>
            <w:r w:rsidRPr="00870DD5">
              <w:rPr>
                <w:rFonts w:ascii="Arial" w:hAnsi="Arial" w:cs="Arial"/>
                <w:sz w:val="24"/>
                <w:szCs w:val="24"/>
              </w:rPr>
              <w:t xml:space="preserve">Interconnectivity within the development </w:t>
            </w:r>
            <w:r>
              <w:rPr>
                <w:rFonts w:ascii="Arial" w:hAnsi="Arial" w:cs="Arial"/>
                <w:sz w:val="24"/>
                <w:szCs w:val="24"/>
              </w:rPr>
              <w:t xml:space="preserve">should </w:t>
            </w:r>
            <w:r w:rsidRPr="00870DD5">
              <w:rPr>
                <w:rFonts w:ascii="Arial" w:hAnsi="Arial" w:cs="Arial"/>
                <w:sz w:val="24"/>
                <w:szCs w:val="24"/>
              </w:rPr>
              <w:t>be strengthened and interconnectivity with other developments and facilities/services nearby facilitated</w:t>
            </w:r>
          </w:p>
          <w:p w:rsidR="00C23092" w:rsidRDefault="00C23092" w:rsidP="00C23092">
            <w:pPr>
              <w:pStyle w:val="ListParagraph"/>
              <w:numPr>
                <w:ilvl w:val="0"/>
                <w:numId w:val="28"/>
              </w:numPr>
              <w:spacing w:line="276" w:lineRule="auto"/>
              <w:rPr>
                <w:rFonts w:ascii="Arial" w:hAnsi="Arial" w:cs="Arial"/>
                <w:sz w:val="24"/>
                <w:szCs w:val="24"/>
              </w:rPr>
            </w:pPr>
            <w:r w:rsidRPr="003E1786">
              <w:rPr>
                <w:rFonts w:ascii="Arial" w:hAnsi="Arial" w:cs="Arial"/>
                <w:sz w:val="24"/>
                <w:szCs w:val="24"/>
              </w:rPr>
              <w:t xml:space="preserve">Informal outdoor active play areas in addition to open spaces </w:t>
            </w:r>
            <w:r>
              <w:rPr>
                <w:rFonts w:ascii="Arial" w:hAnsi="Arial" w:cs="Arial"/>
                <w:sz w:val="24"/>
                <w:szCs w:val="24"/>
              </w:rPr>
              <w:t>should be designed in and provided.</w:t>
            </w:r>
          </w:p>
          <w:p w:rsidR="00F26E15" w:rsidRPr="00E609C2" w:rsidRDefault="00F26E15" w:rsidP="00F26E15">
            <w:pPr>
              <w:pStyle w:val="ListParagraph"/>
              <w:spacing w:line="276" w:lineRule="auto"/>
              <w:ind w:left="360"/>
              <w:rPr>
                <w:rFonts w:ascii="Arial" w:hAnsi="Arial" w:cs="Arial"/>
                <w:sz w:val="24"/>
                <w:szCs w:val="24"/>
              </w:rPr>
            </w:pPr>
          </w:p>
        </w:tc>
      </w:tr>
    </w:tbl>
    <w:p w:rsidR="00C23092" w:rsidRDefault="00C23092" w:rsidP="00C23092">
      <w:pPr>
        <w:spacing w:after="0"/>
        <w:rPr>
          <w:rFonts w:ascii="Arial" w:hAnsi="Arial" w:cs="Arial"/>
          <w:b/>
          <w:sz w:val="24"/>
          <w:szCs w:val="24"/>
        </w:rPr>
      </w:pPr>
    </w:p>
    <w:p w:rsidR="00C23092" w:rsidRPr="003E1786" w:rsidRDefault="00C23092" w:rsidP="00C23092">
      <w:pPr>
        <w:spacing w:after="0"/>
        <w:rPr>
          <w:rFonts w:ascii="Arial" w:hAnsi="Arial" w:cs="Arial"/>
          <w:b/>
          <w:sz w:val="24"/>
          <w:szCs w:val="24"/>
        </w:rPr>
      </w:pPr>
      <w:r w:rsidRPr="003E1786">
        <w:rPr>
          <w:rFonts w:ascii="Arial" w:hAnsi="Arial" w:cs="Arial"/>
          <w:b/>
          <w:sz w:val="24"/>
          <w:szCs w:val="24"/>
        </w:rPr>
        <w:t>5.2 Open Space</w:t>
      </w:r>
    </w:p>
    <w:p w:rsidR="00C23092" w:rsidRPr="003E1786" w:rsidRDefault="00C23092" w:rsidP="00C23092">
      <w:pPr>
        <w:spacing w:after="0"/>
        <w:rPr>
          <w:rFonts w:ascii="Arial" w:hAnsi="Arial" w:cs="Arial"/>
          <w:b/>
          <w:sz w:val="24"/>
          <w:szCs w:val="24"/>
        </w:rPr>
      </w:pPr>
    </w:p>
    <w:tbl>
      <w:tblPr>
        <w:tblStyle w:val="TableGrid"/>
        <w:tblW w:w="0" w:type="auto"/>
        <w:tblLook w:val="04A0"/>
      </w:tblPr>
      <w:tblGrid>
        <w:gridCol w:w="1817"/>
        <w:gridCol w:w="7425"/>
      </w:tblGrid>
      <w:tr w:rsidR="00C23092" w:rsidRPr="003E1786" w:rsidTr="00C23092">
        <w:tc>
          <w:tcPr>
            <w:tcW w:w="1817" w:type="dxa"/>
          </w:tcPr>
          <w:p w:rsidR="00C23092" w:rsidRPr="003E1786" w:rsidRDefault="00C23092" w:rsidP="00C23092">
            <w:pPr>
              <w:spacing w:line="276" w:lineRule="auto"/>
              <w:rPr>
                <w:rFonts w:ascii="Arial" w:hAnsi="Arial" w:cs="Arial"/>
                <w:b/>
                <w:sz w:val="24"/>
                <w:szCs w:val="24"/>
              </w:rPr>
            </w:pPr>
            <w:r w:rsidRPr="003E1786">
              <w:rPr>
                <w:rFonts w:ascii="Arial" w:hAnsi="Arial" w:cs="Arial"/>
                <w:b/>
                <w:sz w:val="24"/>
                <w:szCs w:val="24"/>
              </w:rPr>
              <w:t>Access to open space</w:t>
            </w:r>
          </w:p>
          <w:p w:rsidR="00C23092" w:rsidRPr="003E1786" w:rsidRDefault="00C23092" w:rsidP="00C23092">
            <w:pPr>
              <w:spacing w:line="276" w:lineRule="auto"/>
              <w:rPr>
                <w:rFonts w:ascii="Arial" w:hAnsi="Arial" w:cs="Arial"/>
                <w:sz w:val="24"/>
                <w:szCs w:val="24"/>
              </w:rPr>
            </w:pPr>
          </w:p>
        </w:tc>
        <w:tc>
          <w:tcPr>
            <w:tcW w:w="7425" w:type="dxa"/>
          </w:tcPr>
          <w:p w:rsidR="00C23092" w:rsidRPr="003E1786" w:rsidRDefault="00C23092" w:rsidP="00C23092">
            <w:pPr>
              <w:autoSpaceDE w:val="0"/>
              <w:autoSpaceDN w:val="0"/>
              <w:adjustRightInd w:val="0"/>
              <w:spacing w:line="276" w:lineRule="auto"/>
              <w:rPr>
                <w:rFonts w:ascii="Arial" w:hAnsi="Arial" w:cs="Arial"/>
                <w:sz w:val="24"/>
                <w:szCs w:val="24"/>
              </w:rPr>
            </w:pPr>
            <w:r w:rsidRPr="003E1786">
              <w:rPr>
                <w:rFonts w:ascii="Arial" w:hAnsi="Arial" w:cs="Arial"/>
                <w:color w:val="000000"/>
                <w:sz w:val="24"/>
                <w:szCs w:val="24"/>
              </w:rPr>
              <w:t xml:space="preserve">Numerous studies point to the direct benefits of well maintained green open spaces to both physical and mental health and well-being. Green spaces have been associated with a decrease in health complaints, blood pressure and cholesterol, improved mental health and reduced stress levels, perceived better general health and the ability to face problems. There is strong evidence that provision of green space effectively improves mental </w:t>
            </w:r>
            <w:r w:rsidRPr="003E1786">
              <w:rPr>
                <w:rFonts w:ascii="Arial" w:hAnsi="Arial" w:cs="Arial"/>
                <w:sz w:val="24"/>
                <w:szCs w:val="24"/>
              </w:rPr>
              <w:t xml:space="preserve">health. </w:t>
            </w:r>
          </w:p>
          <w:p w:rsidR="00E05FD2" w:rsidRDefault="00C23092" w:rsidP="0019406F">
            <w:pPr>
              <w:autoSpaceDE w:val="0"/>
              <w:autoSpaceDN w:val="0"/>
              <w:adjustRightInd w:val="0"/>
              <w:spacing w:line="276" w:lineRule="auto"/>
              <w:rPr>
                <w:rFonts w:ascii="Arial" w:hAnsi="Arial" w:cs="Arial"/>
                <w:sz w:val="24"/>
                <w:szCs w:val="24"/>
              </w:rPr>
            </w:pPr>
            <w:r w:rsidRPr="003E1786">
              <w:rPr>
                <w:rFonts w:ascii="Arial" w:hAnsi="Arial" w:cs="Arial"/>
                <w:sz w:val="24"/>
                <w:szCs w:val="24"/>
              </w:rPr>
              <w:t xml:space="preserve">Planning guidance recommends a minimum standard for outdoor playing space of 2.4 hectares (6 acres) per 1,000 </w:t>
            </w:r>
            <w:proofErr w:type="gramStart"/>
            <w:r w:rsidRPr="003E1786">
              <w:rPr>
                <w:rFonts w:ascii="Arial" w:hAnsi="Arial" w:cs="Arial"/>
                <w:sz w:val="24"/>
                <w:szCs w:val="24"/>
              </w:rPr>
              <w:t>population</w:t>
            </w:r>
            <w:proofErr w:type="gramEnd"/>
            <w:r w:rsidR="0019406F">
              <w:rPr>
                <w:rFonts w:ascii="Arial" w:hAnsi="Arial" w:cs="Arial"/>
                <w:sz w:val="24"/>
                <w:szCs w:val="24"/>
              </w:rPr>
              <w:t>.</w:t>
            </w:r>
          </w:p>
          <w:p w:rsidR="0019406F" w:rsidRPr="003E1786" w:rsidRDefault="0019406F" w:rsidP="0019406F">
            <w:pPr>
              <w:autoSpaceDE w:val="0"/>
              <w:autoSpaceDN w:val="0"/>
              <w:adjustRightInd w:val="0"/>
              <w:spacing w:line="276" w:lineRule="auto"/>
              <w:rPr>
                <w:rFonts w:ascii="Arial" w:hAnsi="Arial" w:cs="Arial"/>
                <w:sz w:val="24"/>
                <w:szCs w:val="24"/>
              </w:rPr>
            </w:pPr>
          </w:p>
        </w:tc>
      </w:tr>
      <w:tr w:rsidR="00C23092" w:rsidRPr="003E1786" w:rsidTr="00C23092">
        <w:tc>
          <w:tcPr>
            <w:tcW w:w="1817" w:type="dxa"/>
          </w:tcPr>
          <w:p w:rsidR="00C23092" w:rsidRPr="003E1786" w:rsidRDefault="00C23092" w:rsidP="00C23092">
            <w:pPr>
              <w:spacing w:line="276" w:lineRule="auto"/>
              <w:rPr>
                <w:rFonts w:ascii="Arial" w:hAnsi="Arial" w:cs="Arial"/>
                <w:b/>
                <w:sz w:val="24"/>
                <w:szCs w:val="24"/>
              </w:rPr>
            </w:pPr>
            <w:r w:rsidRPr="003E1786">
              <w:rPr>
                <w:rFonts w:ascii="Arial" w:hAnsi="Arial" w:cs="Arial"/>
                <w:b/>
                <w:sz w:val="24"/>
                <w:szCs w:val="24"/>
              </w:rPr>
              <w:t>Comment on application</w:t>
            </w:r>
          </w:p>
        </w:tc>
        <w:tc>
          <w:tcPr>
            <w:tcW w:w="7425" w:type="dxa"/>
          </w:tcPr>
          <w:p w:rsidR="00C23092" w:rsidRDefault="00C23092" w:rsidP="00C23092">
            <w:pPr>
              <w:spacing w:line="276" w:lineRule="auto"/>
              <w:rPr>
                <w:rFonts w:ascii="Arial" w:hAnsi="Arial" w:cs="Arial"/>
                <w:sz w:val="24"/>
                <w:szCs w:val="24"/>
              </w:rPr>
            </w:pPr>
            <w:r w:rsidRPr="003E1786">
              <w:rPr>
                <w:rFonts w:ascii="Arial" w:hAnsi="Arial" w:cs="Arial"/>
                <w:sz w:val="24"/>
                <w:szCs w:val="24"/>
              </w:rPr>
              <w:t xml:space="preserve">The application provides </w:t>
            </w:r>
            <w:r w:rsidR="00640FB5">
              <w:rPr>
                <w:rFonts w:ascii="Arial" w:hAnsi="Arial" w:cs="Arial"/>
                <w:sz w:val="24"/>
                <w:szCs w:val="24"/>
              </w:rPr>
              <w:t xml:space="preserve">some </w:t>
            </w:r>
            <w:r w:rsidRPr="003E1786">
              <w:rPr>
                <w:rFonts w:ascii="Arial" w:hAnsi="Arial" w:cs="Arial"/>
                <w:sz w:val="24"/>
                <w:szCs w:val="24"/>
              </w:rPr>
              <w:t>access to green open spaces</w:t>
            </w:r>
            <w:r>
              <w:rPr>
                <w:rFonts w:ascii="Arial" w:hAnsi="Arial" w:cs="Arial"/>
                <w:sz w:val="24"/>
                <w:szCs w:val="24"/>
              </w:rPr>
              <w:t xml:space="preserve"> and formal play areas.</w:t>
            </w:r>
            <w:r w:rsidR="00640FB5">
              <w:rPr>
                <w:rFonts w:ascii="Arial" w:hAnsi="Arial" w:cs="Arial"/>
                <w:sz w:val="24"/>
                <w:szCs w:val="24"/>
              </w:rPr>
              <w:t xml:space="preserve"> </w:t>
            </w:r>
          </w:p>
          <w:p w:rsidR="00E05FD2" w:rsidRPr="003E1786" w:rsidRDefault="00E05FD2" w:rsidP="00C23092">
            <w:pPr>
              <w:spacing w:line="276" w:lineRule="auto"/>
              <w:rPr>
                <w:rFonts w:ascii="Arial" w:hAnsi="Arial" w:cs="Arial"/>
                <w:sz w:val="24"/>
                <w:szCs w:val="24"/>
              </w:rPr>
            </w:pPr>
          </w:p>
        </w:tc>
      </w:tr>
      <w:tr w:rsidR="00C23092" w:rsidRPr="003E1786" w:rsidTr="00C23092">
        <w:tc>
          <w:tcPr>
            <w:tcW w:w="1817" w:type="dxa"/>
          </w:tcPr>
          <w:p w:rsidR="00C23092" w:rsidRPr="003E1786" w:rsidRDefault="00C23092" w:rsidP="00C23092">
            <w:pPr>
              <w:spacing w:line="276" w:lineRule="auto"/>
              <w:rPr>
                <w:rFonts w:ascii="Arial" w:hAnsi="Arial" w:cs="Arial"/>
                <w:sz w:val="24"/>
                <w:szCs w:val="24"/>
              </w:rPr>
            </w:pPr>
            <w:r w:rsidRPr="003E1786">
              <w:rPr>
                <w:rFonts w:ascii="Arial" w:hAnsi="Arial" w:cs="Arial"/>
                <w:b/>
                <w:sz w:val="24"/>
                <w:szCs w:val="24"/>
              </w:rPr>
              <w:t>Requirements</w:t>
            </w:r>
          </w:p>
        </w:tc>
        <w:tc>
          <w:tcPr>
            <w:tcW w:w="7425" w:type="dxa"/>
          </w:tcPr>
          <w:p w:rsidR="00C23092" w:rsidRPr="003E1786" w:rsidRDefault="00C23092" w:rsidP="00C23092">
            <w:pPr>
              <w:autoSpaceDE w:val="0"/>
              <w:autoSpaceDN w:val="0"/>
              <w:adjustRightInd w:val="0"/>
              <w:spacing w:line="276" w:lineRule="auto"/>
              <w:rPr>
                <w:rFonts w:ascii="Arial" w:hAnsi="Arial" w:cs="Arial"/>
                <w:sz w:val="24"/>
                <w:szCs w:val="24"/>
              </w:rPr>
            </w:pPr>
            <w:r w:rsidRPr="003E1786">
              <w:rPr>
                <w:rFonts w:ascii="Arial" w:hAnsi="Arial" w:cs="Arial"/>
                <w:sz w:val="24"/>
                <w:szCs w:val="24"/>
              </w:rPr>
              <w:t xml:space="preserve">It is recommended that the following </w:t>
            </w:r>
            <w:r w:rsidR="005126FD">
              <w:rPr>
                <w:rFonts w:ascii="Arial" w:hAnsi="Arial" w:cs="Arial"/>
                <w:sz w:val="24"/>
                <w:szCs w:val="24"/>
              </w:rPr>
              <w:t xml:space="preserve">is </w:t>
            </w:r>
            <w:r w:rsidRPr="003E1786">
              <w:rPr>
                <w:rFonts w:ascii="Arial" w:hAnsi="Arial" w:cs="Arial"/>
                <w:sz w:val="24"/>
                <w:szCs w:val="24"/>
              </w:rPr>
              <w:t>adhered to</w:t>
            </w:r>
          </w:p>
          <w:p w:rsidR="00C23092" w:rsidRPr="003E1786" w:rsidRDefault="00C23092" w:rsidP="00C23092">
            <w:pPr>
              <w:pStyle w:val="ListParagraph"/>
              <w:numPr>
                <w:ilvl w:val="0"/>
                <w:numId w:val="27"/>
              </w:numPr>
              <w:autoSpaceDE w:val="0"/>
              <w:autoSpaceDN w:val="0"/>
              <w:adjustRightInd w:val="0"/>
              <w:spacing w:line="276" w:lineRule="auto"/>
              <w:rPr>
                <w:rFonts w:ascii="Arial" w:hAnsi="Arial" w:cs="Arial"/>
                <w:sz w:val="24"/>
                <w:szCs w:val="24"/>
              </w:rPr>
            </w:pPr>
            <w:r w:rsidRPr="003E1786">
              <w:rPr>
                <w:rFonts w:ascii="Arial" w:hAnsi="Arial" w:cs="Arial"/>
                <w:sz w:val="24"/>
                <w:szCs w:val="24"/>
              </w:rPr>
              <w:lastRenderedPageBreak/>
              <w:t>planning guidance that identifies minimum standards for outdoor playing space of 2.4 hectares (6 acres) per 1,000 population</w:t>
            </w:r>
          </w:p>
          <w:p w:rsidR="00C23092" w:rsidRPr="003E1786" w:rsidRDefault="00C23092" w:rsidP="00C23092">
            <w:pPr>
              <w:pStyle w:val="ListParagraph"/>
              <w:autoSpaceDE w:val="0"/>
              <w:autoSpaceDN w:val="0"/>
              <w:adjustRightInd w:val="0"/>
              <w:spacing w:line="276" w:lineRule="auto"/>
              <w:ind w:left="360"/>
              <w:rPr>
                <w:rFonts w:ascii="Arial" w:hAnsi="Arial" w:cs="Arial"/>
                <w:sz w:val="24"/>
                <w:szCs w:val="24"/>
              </w:rPr>
            </w:pPr>
          </w:p>
          <w:p w:rsidR="00C23092" w:rsidRPr="003E1786" w:rsidRDefault="00C23092" w:rsidP="00C23092">
            <w:pPr>
              <w:autoSpaceDE w:val="0"/>
              <w:autoSpaceDN w:val="0"/>
              <w:adjustRightInd w:val="0"/>
              <w:spacing w:line="276" w:lineRule="auto"/>
              <w:rPr>
                <w:rFonts w:ascii="Arial" w:hAnsi="Arial" w:cs="Arial"/>
                <w:sz w:val="24"/>
                <w:szCs w:val="24"/>
              </w:rPr>
            </w:pPr>
            <w:r w:rsidRPr="003E1786">
              <w:rPr>
                <w:rFonts w:ascii="Arial" w:hAnsi="Arial" w:cs="Arial"/>
                <w:sz w:val="24"/>
                <w:szCs w:val="24"/>
              </w:rPr>
              <w:t>It is also suggested that negotiations occur to ensure that the open spaces are well maintained to maximise impact on health.</w:t>
            </w:r>
          </w:p>
        </w:tc>
      </w:tr>
    </w:tbl>
    <w:p w:rsidR="00C23092" w:rsidRDefault="00C23092" w:rsidP="00C23092">
      <w:pPr>
        <w:spacing w:after="0"/>
        <w:rPr>
          <w:rFonts w:ascii="Arial" w:hAnsi="Arial" w:cs="Arial"/>
          <w:b/>
          <w:sz w:val="24"/>
          <w:szCs w:val="24"/>
        </w:rPr>
      </w:pPr>
    </w:p>
    <w:p w:rsidR="00C23092" w:rsidRPr="003E1786" w:rsidRDefault="00C23092" w:rsidP="00C23092">
      <w:pPr>
        <w:pStyle w:val="ListParagraph"/>
        <w:numPr>
          <w:ilvl w:val="1"/>
          <w:numId w:val="7"/>
        </w:numPr>
        <w:spacing w:after="0"/>
        <w:rPr>
          <w:rFonts w:ascii="Arial" w:hAnsi="Arial" w:cs="Arial"/>
          <w:b/>
          <w:sz w:val="24"/>
          <w:szCs w:val="24"/>
        </w:rPr>
      </w:pPr>
      <w:r w:rsidRPr="003E1786">
        <w:rPr>
          <w:rFonts w:ascii="Arial" w:hAnsi="Arial" w:cs="Arial"/>
          <w:b/>
          <w:sz w:val="24"/>
          <w:szCs w:val="24"/>
        </w:rPr>
        <w:t xml:space="preserve"> Food environment</w:t>
      </w:r>
    </w:p>
    <w:p w:rsidR="00C23092" w:rsidRPr="003E1786" w:rsidRDefault="00C23092" w:rsidP="00C23092">
      <w:pPr>
        <w:pStyle w:val="ListParagraph"/>
        <w:spacing w:after="0"/>
        <w:ind w:left="360"/>
        <w:rPr>
          <w:rFonts w:ascii="Arial" w:hAnsi="Arial" w:cs="Arial"/>
          <w:b/>
          <w:sz w:val="24"/>
          <w:szCs w:val="24"/>
        </w:rPr>
      </w:pPr>
    </w:p>
    <w:tbl>
      <w:tblPr>
        <w:tblStyle w:val="TableGrid"/>
        <w:tblW w:w="0" w:type="auto"/>
        <w:tblLook w:val="04A0"/>
      </w:tblPr>
      <w:tblGrid>
        <w:gridCol w:w="1817"/>
        <w:gridCol w:w="7425"/>
      </w:tblGrid>
      <w:tr w:rsidR="00C23092" w:rsidRPr="003E1786" w:rsidTr="00C23092">
        <w:tc>
          <w:tcPr>
            <w:tcW w:w="1817" w:type="dxa"/>
          </w:tcPr>
          <w:p w:rsidR="00C23092" w:rsidRPr="003E1786" w:rsidRDefault="00C23092" w:rsidP="00C23092">
            <w:pPr>
              <w:spacing w:line="276" w:lineRule="auto"/>
              <w:rPr>
                <w:rFonts w:ascii="Arial" w:hAnsi="Arial" w:cs="Arial"/>
                <w:b/>
                <w:sz w:val="24"/>
                <w:szCs w:val="24"/>
              </w:rPr>
            </w:pPr>
            <w:r w:rsidRPr="003E1786">
              <w:rPr>
                <w:rFonts w:ascii="Arial" w:hAnsi="Arial" w:cs="Arial"/>
                <w:b/>
                <w:sz w:val="24"/>
                <w:szCs w:val="24"/>
              </w:rPr>
              <w:t>Food environment</w:t>
            </w:r>
          </w:p>
          <w:p w:rsidR="00C23092" w:rsidRPr="003E1786" w:rsidRDefault="00C23092" w:rsidP="00C23092">
            <w:pPr>
              <w:spacing w:line="276" w:lineRule="auto"/>
              <w:rPr>
                <w:rFonts w:ascii="Arial" w:hAnsi="Arial" w:cs="Arial"/>
                <w:sz w:val="24"/>
                <w:szCs w:val="24"/>
              </w:rPr>
            </w:pPr>
          </w:p>
        </w:tc>
        <w:tc>
          <w:tcPr>
            <w:tcW w:w="7425" w:type="dxa"/>
          </w:tcPr>
          <w:p w:rsidR="00C23092" w:rsidRDefault="00C23092" w:rsidP="00C23092">
            <w:pPr>
              <w:spacing w:line="276" w:lineRule="auto"/>
              <w:rPr>
                <w:rFonts w:ascii="Arial" w:hAnsi="Arial" w:cs="Arial"/>
                <w:sz w:val="24"/>
                <w:szCs w:val="24"/>
              </w:rPr>
            </w:pPr>
            <w:r w:rsidRPr="003E1786">
              <w:rPr>
                <w:rFonts w:ascii="Arial" w:hAnsi="Arial" w:cs="Arial"/>
                <w:sz w:val="24"/>
                <w:szCs w:val="24"/>
              </w:rPr>
              <w:t>Access to a food environment that promotes healthy eating is known to improve health, maintain a healthy weight and reduce the risks of developing long term chronic conditions. The built environment can provide access to food growing spaces within communities as gardens, allocated food growing spaces near community buildings and as allotments. Additionally, the provision of retail units selling fruit and vegetables and restricting the positioning of hot food takeaways in communities is known to influence the health of the communities.</w:t>
            </w:r>
          </w:p>
          <w:p w:rsidR="00C23092" w:rsidRPr="003E1786" w:rsidRDefault="00C23092" w:rsidP="00CD1915">
            <w:pPr>
              <w:rPr>
                <w:rFonts w:ascii="Arial" w:hAnsi="Arial" w:cs="Arial"/>
                <w:sz w:val="24"/>
                <w:szCs w:val="24"/>
              </w:rPr>
            </w:pPr>
          </w:p>
        </w:tc>
      </w:tr>
      <w:tr w:rsidR="00C23092" w:rsidRPr="003E1786" w:rsidTr="00C23092">
        <w:tc>
          <w:tcPr>
            <w:tcW w:w="1817" w:type="dxa"/>
          </w:tcPr>
          <w:p w:rsidR="00C23092" w:rsidRPr="003E1786" w:rsidRDefault="00C23092" w:rsidP="00C23092">
            <w:pPr>
              <w:spacing w:line="276" w:lineRule="auto"/>
              <w:rPr>
                <w:rFonts w:ascii="Arial" w:hAnsi="Arial" w:cs="Arial"/>
                <w:b/>
                <w:sz w:val="24"/>
                <w:szCs w:val="24"/>
              </w:rPr>
            </w:pPr>
            <w:r w:rsidRPr="003E1786">
              <w:rPr>
                <w:rFonts w:ascii="Arial" w:hAnsi="Arial" w:cs="Arial"/>
                <w:b/>
                <w:sz w:val="24"/>
                <w:szCs w:val="24"/>
              </w:rPr>
              <w:t>Comment on application</w:t>
            </w:r>
          </w:p>
        </w:tc>
        <w:tc>
          <w:tcPr>
            <w:tcW w:w="7425" w:type="dxa"/>
          </w:tcPr>
          <w:p w:rsidR="00C23092" w:rsidRDefault="00C23092" w:rsidP="00C23092">
            <w:pPr>
              <w:spacing w:line="276" w:lineRule="auto"/>
              <w:rPr>
                <w:rFonts w:ascii="Arial" w:hAnsi="Arial" w:cs="Arial"/>
                <w:sz w:val="24"/>
                <w:szCs w:val="24"/>
              </w:rPr>
            </w:pPr>
            <w:r w:rsidRPr="003E1786">
              <w:rPr>
                <w:rFonts w:ascii="Arial" w:hAnsi="Arial" w:cs="Arial"/>
                <w:sz w:val="24"/>
                <w:szCs w:val="24"/>
              </w:rPr>
              <w:t>The application includes the provision of gardens which may be used for food growing. The potential use of</w:t>
            </w:r>
            <w:r w:rsidR="00CD1915">
              <w:rPr>
                <w:rFonts w:ascii="Arial" w:hAnsi="Arial" w:cs="Arial"/>
                <w:sz w:val="24"/>
                <w:szCs w:val="24"/>
              </w:rPr>
              <w:t xml:space="preserve"> other</w:t>
            </w:r>
            <w:r w:rsidRPr="003E1786">
              <w:rPr>
                <w:rFonts w:ascii="Arial" w:hAnsi="Arial" w:cs="Arial"/>
                <w:sz w:val="24"/>
                <w:szCs w:val="24"/>
              </w:rPr>
              <w:t xml:space="preserve"> land for food growing has not been included. </w:t>
            </w:r>
          </w:p>
          <w:p w:rsidR="005126FD" w:rsidRDefault="005126FD" w:rsidP="00C23092">
            <w:pPr>
              <w:spacing w:line="276" w:lineRule="auto"/>
              <w:rPr>
                <w:rFonts w:ascii="Arial" w:hAnsi="Arial" w:cs="Arial"/>
                <w:sz w:val="24"/>
                <w:szCs w:val="24"/>
              </w:rPr>
            </w:pPr>
          </w:p>
          <w:p w:rsidR="005126FD" w:rsidRPr="003E1786" w:rsidRDefault="005126FD" w:rsidP="00C23092">
            <w:pPr>
              <w:spacing w:line="276" w:lineRule="auto"/>
              <w:rPr>
                <w:rFonts w:ascii="Arial" w:hAnsi="Arial" w:cs="Arial"/>
                <w:sz w:val="24"/>
                <w:szCs w:val="24"/>
              </w:rPr>
            </w:pPr>
            <w:r>
              <w:rPr>
                <w:rFonts w:ascii="Arial" w:hAnsi="Arial" w:cs="Arial"/>
                <w:sz w:val="24"/>
                <w:szCs w:val="24"/>
              </w:rPr>
              <w:t>No retail units are proposed.</w:t>
            </w:r>
          </w:p>
          <w:p w:rsidR="00C23092" w:rsidRPr="003E1786" w:rsidRDefault="00C23092" w:rsidP="00C23092">
            <w:pPr>
              <w:spacing w:line="276" w:lineRule="auto"/>
              <w:rPr>
                <w:rFonts w:ascii="Arial" w:hAnsi="Arial" w:cs="Arial"/>
                <w:sz w:val="24"/>
                <w:szCs w:val="24"/>
              </w:rPr>
            </w:pPr>
          </w:p>
        </w:tc>
      </w:tr>
      <w:tr w:rsidR="00C23092" w:rsidRPr="003E1786" w:rsidTr="00C23092">
        <w:tc>
          <w:tcPr>
            <w:tcW w:w="1817" w:type="dxa"/>
          </w:tcPr>
          <w:p w:rsidR="00C23092" w:rsidRPr="003E1786" w:rsidRDefault="00C23092" w:rsidP="00C23092">
            <w:pPr>
              <w:spacing w:line="276" w:lineRule="auto"/>
              <w:rPr>
                <w:rFonts w:ascii="Arial" w:hAnsi="Arial" w:cs="Arial"/>
                <w:sz w:val="24"/>
                <w:szCs w:val="24"/>
              </w:rPr>
            </w:pPr>
            <w:r w:rsidRPr="003E1786">
              <w:rPr>
                <w:rFonts w:ascii="Arial" w:hAnsi="Arial" w:cs="Arial"/>
                <w:b/>
                <w:sz w:val="24"/>
                <w:szCs w:val="24"/>
              </w:rPr>
              <w:t>Requirements</w:t>
            </w:r>
          </w:p>
        </w:tc>
        <w:tc>
          <w:tcPr>
            <w:tcW w:w="7425" w:type="dxa"/>
          </w:tcPr>
          <w:p w:rsidR="00C23092" w:rsidRDefault="00C23092" w:rsidP="00C23092">
            <w:pPr>
              <w:spacing w:line="276" w:lineRule="auto"/>
              <w:rPr>
                <w:rFonts w:ascii="Arial" w:hAnsi="Arial" w:cs="Arial"/>
                <w:sz w:val="24"/>
                <w:szCs w:val="24"/>
              </w:rPr>
            </w:pPr>
            <w:r>
              <w:rPr>
                <w:rFonts w:ascii="Arial" w:hAnsi="Arial" w:cs="Arial"/>
                <w:sz w:val="24"/>
                <w:szCs w:val="24"/>
              </w:rPr>
              <w:t xml:space="preserve">It is </w:t>
            </w:r>
            <w:r w:rsidRPr="009473CE">
              <w:rPr>
                <w:rFonts w:ascii="Arial" w:hAnsi="Arial" w:cs="Arial"/>
                <w:sz w:val="24"/>
                <w:szCs w:val="24"/>
              </w:rPr>
              <w:t>recommend</w:t>
            </w:r>
            <w:r>
              <w:rPr>
                <w:rFonts w:ascii="Arial" w:hAnsi="Arial" w:cs="Arial"/>
                <w:sz w:val="24"/>
                <w:szCs w:val="24"/>
              </w:rPr>
              <w:t>ed</w:t>
            </w:r>
            <w:r w:rsidRPr="009473CE">
              <w:rPr>
                <w:rFonts w:ascii="Arial" w:hAnsi="Arial" w:cs="Arial"/>
                <w:sz w:val="24"/>
                <w:szCs w:val="24"/>
              </w:rPr>
              <w:t xml:space="preserve"> that land</w:t>
            </w:r>
            <w:r>
              <w:rPr>
                <w:rFonts w:ascii="Arial" w:hAnsi="Arial" w:cs="Arial"/>
                <w:sz w:val="24"/>
                <w:szCs w:val="24"/>
              </w:rPr>
              <w:t>, in addition to gardens,</w:t>
            </w:r>
            <w:r w:rsidRPr="009473CE">
              <w:rPr>
                <w:rFonts w:ascii="Arial" w:hAnsi="Arial" w:cs="Arial"/>
                <w:sz w:val="24"/>
                <w:szCs w:val="24"/>
              </w:rPr>
              <w:t xml:space="preserve"> is made available for food growing. </w:t>
            </w:r>
          </w:p>
          <w:p w:rsidR="00F26E15" w:rsidRPr="003E1786" w:rsidRDefault="00F26E15" w:rsidP="00C23092">
            <w:pPr>
              <w:spacing w:line="276" w:lineRule="auto"/>
              <w:rPr>
                <w:rFonts w:ascii="Arial" w:hAnsi="Arial" w:cs="Arial"/>
                <w:sz w:val="24"/>
                <w:szCs w:val="24"/>
              </w:rPr>
            </w:pPr>
          </w:p>
        </w:tc>
      </w:tr>
    </w:tbl>
    <w:p w:rsidR="00C23092" w:rsidRPr="003E1786" w:rsidRDefault="00C23092" w:rsidP="00C23092">
      <w:pPr>
        <w:spacing w:after="0"/>
        <w:rPr>
          <w:rFonts w:ascii="Arial" w:hAnsi="Arial" w:cs="Arial"/>
          <w:sz w:val="24"/>
          <w:szCs w:val="24"/>
        </w:rPr>
      </w:pPr>
    </w:p>
    <w:p w:rsidR="00C23092" w:rsidRPr="003E1786" w:rsidRDefault="00C23092" w:rsidP="00C23092">
      <w:pPr>
        <w:pStyle w:val="ListParagraph"/>
        <w:numPr>
          <w:ilvl w:val="1"/>
          <w:numId w:val="7"/>
        </w:numPr>
        <w:spacing w:after="0"/>
        <w:rPr>
          <w:rFonts w:ascii="Arial" w:hAnsi="Arial" w:cs="Arial"/>
          <w:b/>
          <w:sz w:val="24"/>
          <w:szCs w:val="24"/>
        </w:rPr>
      </w:pPr>
      <w:r w:rsidRPr="003E1786">
        <w:rPr>
          <w:rFonts w:ascii="Arial" w:hAnsi="Arial" w:cs="Arial"/>
          <w:b/>
          <w:sz w:val="24"/>
          <w:szCs w:val="24"/>
        </w:rPr>
        <w:t>Alcohol</w:t>
      </w:r>
    </w:p>
    <w:p w:rsidR="00C23092" w:rsidRPr="003E1786" w:rsidRDefault="00C23092" w:rsidP="00C23092">
      <w:pPr>
        <w:pStyle w:val="ListParagraph"/>
        <w:spacing w:after="0"/>
        <w:ind w:left="360"/>
        <w:rPr>
          <w:rFonts w:ascii="Arial" w:hAnsi="Arial" w:cs="Arial"/>
          <w:b/>
          <w:sz w:val="24"/>
          <w:szCs w:val="24"/>
        </w:rPr>
      </w:pPr>
    </w:p>
    <w:tbl>
      <w:tblPr>
        <w:tblStyle w:val="TableGrid"/>
        <w:tblW w:w="0" w:type="auto"/>
        <w:tblLook w:val="04A0"/>
      </w:tblPr>
      <w:tblGrid>
        <w:gridCol w:w="1817"/>
        <w:gridCol w:w="7425"/>
      </w:tblGrid>
      <w:tr w:rsidR="00C23092" w:rsidRPr="003E1786" w:rsidTr="00C23092">
        <w:tc>
          <w:tcPr>
            <w:tcW w:w="1817" w:type="dxa"/>
          </w:tcPr>
          <w:p w:rsidR="00C23092" w:rsidRPr="003E1786" w:rsidRDefault="00C23092" w:rsidP="00C23092">
            <w:pPr>
              <w:spacing w:line="276" w:lineRule="auto"/>
              <w:rPr>
                <w:rFonts w:ascii="Arial" w:hAnsi="Arial" w:cs="Arial"/>
                <w:b/>
                <w:sz w:val="24"/>
                <w:szCs w:val="24"/>
              </w:rPr>
            </w:pPr>
            <w:r w:rsidRPr="003E1786">
              <w:rPr>
                <w:rFonts w:ascii="Arial" w:hAnsi="Arial" w:cs="Arial"/>
                <w:b/>
                <w:sz w:val="24"/>
                <w:szCs w:val="24"/>
              </w:rPr>
              <w:t>Availability of alcohol</w:t>
            </w:r>
          </w:p>
          <w:p w:rsidR="00C23092" w:rsidRPr="003E1786" w:rsidRDefault="00C23092" w:rsidP="00C23092">
            <w:pPr>
              <w:spacing w:line="276" w:lineRule="auto"/>
              <w:rPr>
                <w:rFonts w:ascii="Arial" w:hAnsi="Arial" w:cs="Arial"/>
                <w:sz w:val="24"/>
                <w:szCs w:val="24"/>
              </w:rPr>
            </w:pPr>
          </w:p>
        </w:tc>
        <w:tc>
          <w:tcPr>
            <w:tcW w:w="7425" w:type="dxa"/>
          </w:tcPr>
          <w:p w:rsidR="00C23092" w:rsidRPr="003E1786" w:rsidRDefault="00C23092" w:rsidP="00C23092">
            <w:pPr>
              <w:spacing w:line="276" w:lineRule="auto"/>
              <w:rPr>
                <w:rFonts w:ascii="Arial" w:hAnsi="Arial" w:cs="Arial"/>
                <w:sz w:val="24"/>
                <w:szCs w:val="24"/>
              </w:rPr>
            </w:pPr>
            <w:r w:rsidRPr="003E1786">
              <w:rPr>
                <w:rFonts w:ascii="Arial" w:hAnsi="Arial" w:cs="Arial"/>
                <w:sz w:val="24"/>
                <w:szCs w:val="24"/>
              </w:rPr>
              <w:t>Binge drinking and regular excess alcohol intake impacts on individual and population health, increases use of health services and increases the risks of long term chronic conditions. Local and easy availability of alcohol is known to encourage alcohol intake. The built environment can reduce availability of alcohol through restricting the selling of alcohol at new retail units in developments.</w:t>
            </w:r>
          </w:p>
          <w:p w:rsidR="00C23092" w:rsidRPr="003E1786" w:rsidRDefault="00C23092" w:rsidP="00C23092">
            <w:pPr>
              <w:spacing w:line="276" w:lineRule="auto"/>
              <w:rPr>
                <w:rFonts w:ascii="Arial" w:hAnsi="Arial" w:cs="Arial"/>
                <w:sz w:val="24"/>
                <w:szCs w:val="24"/>
              </w:rPr>
            </w:pPr>
            <w:r w:rsidRPr="003E1786">
              <w:rPr>
                <w:rFonts w:ascii="Arial" w:hAnsi="Arial" w:cs="Arial"/>
                <w:sz w:val="24"/>
                <w:szCs w:val="24"/>
              </w:rPr>
              <w:t>Future policy guidance will consider the restriction of the selling of alcohol at new retail units.</w:t>
            </w:r>
          </w:p>
          <w:p w:rsidR="00C23092" w:rsidRPr="003E1786" w:rsidRDefault="00C23092" w:rsidP="00C23092">
            <w:pPr>
              <w:spacing w:line="276" w:lineRule="auto"/>
              <w:rPr>
                <w:rFonts w:ascii="Arial" w:hAnsi="Arial" w:cs="Arial"/>
                <w:sz w:val="24"/>
                <w:szCs w:val="24"/>
              </w:rPr>
            </w:pPr>
          </w:p>
        </w:tc>
      </w:tr>
      <w:tr w:rsidR="00C23092" w:rsidRPr="003E1786" w:rsidTr="00C23092">
        <w:tc>
          <w:tcPr>
            <w:tcW w:w="1817" w:type="dxa"/>
          </w:tcPr>
          <w:p w:rsidR="00C23092" w:rsidRPr="003E1786" w:rsidRDefault="00C23092" w:rsidP="00C23092">
            <w:pPr>
              <w:spacing w:line="276" w:lineRule="auto"/>
              <w:rPr>
                <w:rFonts w:ascii="Arial" w:hAnsi="Arial" w:cs="Arial"/>
                <w:b/>
                <w:sz w:val="24"/>
                <w:szCs w:val="24"/>
              </w:rPr>
            </w:pPr>
            <w:r w:rsidRPr="003E1786">
              <w:rPr>
                <w:rFonts w:ascii="Arial" w:hAnsi="Arial" w:cs="Arial"/>
                <w:b/>
                <w:sz w:val="24"/>
                <w:szCs w:val="24"/>
              </w:rPr>
              <w:t>Comment on application</w:t>
            </w:r>
          </w:p>
        </w:tc>
        <w:tc>
          <w:tcPr>
            <w:tcW w:w="7425" w:type="dxa"/>
          </w:tcPr>
          <w:p w:rsidR="00C23092" w:rsidRDefault="00C23092" w:rsidP="00C23092">
            <w:pPr>
              <w:spacing w:line="276" w:lineRule="auto"/>
              <w:rPr>
                <w:rFonts w:ascii="Arial" w:hAnsi="Arial" w:cs="Arial"/>
                <w:sz w:val="24"/>
                <w:szCs w:val="24"/>
              </w:rPr>
            </w:pPr>
            <w:r>
              <w:rPr>
                <w:rFonts w:ascii="Arial" w:hAnsi="Arial" w:cs="Arial"/>
                <w:sz w:val="24"/>
                <w:szCs w:val="24"/>
              </w:rPr>
              <w:t>Not applicable</w:t>
            </w:r>
          </w:p>
          <w:p w:rsidR="00C23092" w:rsidRPr="003E1786" w:rsidRDefault="00C23092" w:rsidP="00C23092">
            <w:pPr>
              <w:spacing w:line="276" w:lineRule="auto"/>
              <w:rPr>
                <w:rFonts w:ascii="Arial" w:hAnsi="Arial" w:cs="Arial"/>
                <w:sz w:val="24"/>
                <w:szCs w:val="24"/>
              </w:rPr>
            </w:pPr>
          </w:p>
        </w:tc>
      </w:tr>
      <w:tr w:rsidR="00C23092" w:rsidRPr="003E1786" w:rsidTr="00C23092">
        <w:tc>
          <w:tcPr>
            <w:tcW w:w="1817" w:type="dxa"/>
          </w:tcPr>
          <w:p w:rsidR="00C23092" w:rsidRPr="003E1786" w:rsidRDefault="00C23092" w:rsidP="00C23092">
            <w:pPr>
              <w:spacing w:line="276" w:lineRule="auto"/>
              <w:rPr>
                <w:rFonts w:ascii="Arial" w:hAnsi="Arial" w:cs="Arial"/>
                <w:sz w:val="24"/>
                <w:szCs w:val="24"/>
              </w:rPr>
            </w:pPr>
            <w:r w:rsidRPr="003E1786">
              <w:rPr>
                <w:rFonts w:ascii="Arial" w:hAnsi="Arial" w:cs="Arial"/>
                <w:b/>
                <w:sz w:val="24"/>
                <w:szCs w:val="24"/>
              </w:rPr>
              <w:t>Requirements</w:t>
            </w:r>
          </w:p>
        </w:tc>
        <w:tc>
          <w:tcPr>
            <w:tcW w:w="7425" w:type="dxa"/>
          </w:tcPr>
          <w:p w:rsidR="00C23092" w:rsidRPr="009473CE" w:rsidRDefault="00C23092" w:rsidP="00C23092">
            <w:pPr>
              <w:spacing w:line="276" w:lineRule="auto"/>
              <w:rPr>
                <w:rFonts w:ascii="Arial" w:hAnsi="Arial" w:cs="Arial"/>
                <w:sz w:val="24"/>
                <w:szCs w:val="24"/>
              </w:rPr>
            </w:pPr>
            <w:r>
              <w:rPr>
                <w:rFonts w:ascii="Arial" w:hAnsi="Arial" w:cs="Arial"/>
                <w:sz w:val="24"/>
                <w:szCs w:val="24"/>
              </w:rPr>
              <w:t xml:space="preserve">No applicable </w:t>
            </w:r>
          </w:p>
          <w:p w:rsidR="00C23092" w:rsidRPr="003E1786" w:rsidRDefault="00C23092" w:rsidP="00C23092">
            <w:pPr>
              <w:rPr>
                <w:rFonts w:ascii="Arial" w:hAnsi="Arial" w:cs="Arial"/>
                <w:sz w:val="24"/>
                <w:szCs w:val="24"/>
              </w:rPr>
            </w:pPr>
          </w:p>
        </w:tc>
      </w:tr>
    </w:tbl>
    <w:p w:rsidR="00C23092" w:rsidRDefault="00C23092" w:rsidP="00C23092">
      <w:pPr>
        <w:pStyle w:val="ListParagraph"/>
        <w:spacing w:after="0"/>
        <w:ind w:left="360"/>
        <w:rPr>
          <w:rFonts w:ascii="Arial" w:hAnsi="Arial" w:cs="Arial"/>
          <w:b/>
          <w:sz w:val="24"/>
          <w:szCs w:val="24"/>
        </w:rPr>
      </w:pPr>
    </w:p>
    <w:p w:rsidR="002F07A7" w:rsidRPr="00156B5B" w:rsidRDefault="002F07A7" w:rsidP="00156B5B">
      <w:pPr>
        <w:pStyle w:val="ListParagraph"/>
        <w:numPr>
          <w:ilvl w:val="0"/>
          <w:numId w:val="7"/>
        </w:numPr>
        <w:spacing w:after="0"/>
        <w:rPr>
          <w:rFonts w:ascii="Arial" w:hAnsi="Arial" w:cs="Arial"/>
          <w:b/>
          <w:sz w:val="24"/>
          <w:szCs w:val="24"/>
        </w:rPr>
      </w:pPr>
      <w:r w:rsidRPr="00156B5B">
        <w:rPr>
          <w:rFonts w:ascii="Arial" w:hAnsi="Arial" w:cs="Arial"/>
          <w:b/>
          <w:sz w:val="24"/>
          <w:szCs w:val="24"/>
        </w:rPr>
        <w:lastRenderedPageBreak/>
        <w:t xml:space="preserve">Recommendations </w:t>
      </w:r>
    </w:p>
    <w:p w:rsidR="00C23092" w:rsidRDefault="00C23092" w:rsidP="00156B5B">
      <w:pPr>
        <w:spacing w:after="0"/>
        <w:ind w:left="360"/>
        <w:rPr>
          <w:rFonts w:ascii="Arial" w:hAnsi="Arial" w:cs="Arial"/>
          <w:sz w:val="24"/>
          <w:szCs w:val="24"/>
        </w:rPr>
      </w:pPr>
    </w:p>
    <w:p w:rsidR="00C23092" w:rsidRPr="003E1786" w:rsidRDefault="00C23092" w:rsidP="007E0AA3">
      <w:pPr>
        <w:pStyle w:val="ListParagraph"/>
        <w:numPr>
          <w:ilvl w:val="1"/>
          <w:numId w:val="30"/>
        </w:numPr>
        <w:spacing w:after="0"/>
        <w:rPr>
          <w:rFonts w:ascii="Arial" w:hAnsi="Arial" w:cs="Arial"/>
          <w:b/>
          <w:sz w:val="24"/>
          <w:szCs w:val="24"/>
        </w:rPr>
      </w:pPr>
      <w:r w:rsidRPr="003E1786">
        <w:rPr>
          <w:rFonts w:ascii="Arial" w:hAnsi="Arial" w:cs="Arial"/>
          <w:b/>
          <w:sz w:val="24"/>
          <w:szCs w:val="24"/>
        </w:rPr>
        <w:t xml:space="preserve">Healthcare service provision </w:t>
      </w:r>
    </w:p>
    <w:p w:rsidR="00C23092" w:rsidRPr="003E1786" w:rsidRDefault="00C23092" w:rsidP="007E0AA3">
      <w:pPr>
        <w:spacing w:after="0"/>
        <w:rPr>
          <w:rFonts w:ascii="Arial" w:hAnsi="Arial" w:cs="Arial"/>
          <w:sz w:val="24"/>
          <w:szCs w:val="24"/>
        </w:rPr>
      </w:pPr>
      <w:r w:rsidRPr="003E1786">
        <w:rPr>
          <w:rFonts w:ascii="Arial" w:hAnsi="Arial" w:cs="Arial"/>
          <w:sz w:val="24"/>
          <w:szCs w:val="24"/>
        </w:rPr>
        <w:t xml:space="preserve">In summary, our healthcare service provision </w:t>
      </w:r>
      <w:r>
        <w:rPr>
          <w:rFonts w:ascii="Arial" w:hAnsi="Arial" w:cs="Arial"/>
          <w:sz w:val="24"/>
          <w:szCs w:val="24"/>
        </w:rPr>
        <w:t>requirements</w:t>
      </w:r>
      <w:r w:rsidRPr="003E1786">
        <w:rPr>
          <w:rFonts w:ascii="Arial" w:hAnsi="Arial" w:cs="Arial"/>
          <w:sz w:val="24"/>
          <w:szCs w:val="24"/>
        </w:rPr>
        <w:t xml:space="preserve"> are:- </w:t>
      </w:r>
    </w:p>
    <w:p w:rsidR="005126FD" w:rsidRDefault="005126FD" w:rsidP="005126FD">
      <w:pPr>
        <w:pStyle w:val="ListParagraph"/>
        <w:widowControl w:val="0"/>
        <w:numPr>
          <w:ilvl w:val="0"/>
          <w:numId w:val="29"/>
        </w:numPr>
        <w:spacing w:after="0"/>
        <w:rPr>
          <w:rFonts w:ascii="Arial" w:hAnsi="Arial" w:cs="Arial"/>
          <w:sz w:val="24"/>
          <w:szCs w:val="24"/>
        </w:rPr>
      </w:pPr>
      <w:r>
        <w:rPr>
          <w:rFonts w:ascii="Arial" w:hAnsi="Arial" w:cs="Arial"/>
          <w:sz w:val="24"/>
          <w:szCs w:val="24"/>
        </w:rPr>
        <w:t>I</w:t>
      </w:r>
      <w:r w:rsidRPr="00173849">
        <w:rPr>
          <w:rFonts w:ascii="Arial" w:hAnsi="Arial" w:cs="Arial"/>
          <w:sz w:val="24"/>
          <w:szCs w:val="24"/>
        </w:rPr>
        <w:t>t is likely that minimal modifications to existing GP practices will be required to c</w:t>
      </w:r>
      <w:r>
        <w:rPr>
          <w:rFonts w:ascii="Arial" w:hAnsi="Arial" w:cs="Arial"/>
          <w:sz w:val="24"/>
          <w:szCs w:val="24"/>
        </w:rPr>
        <w:t xml:space="preserve">ope with the increase in demand assuming that a local practice can accommodate the increase. </w:t>
      </w:r>
      <w:r w:rsidRPr="00173849">
        <w:rPr>
          <w:rFonts w:ascii="Arial" w:hAnsi="Arial" w:cs="Arial"/>
          <w:sz w:val="24"/>
          <w:szCs w:val="24"/>
        </w:rPr>
        <w:t xml:space="preserve"> An</w:t>
      </w:r>
      <w:r>
        <w:rPr>
          <w:rFonts w:ascii="Arial" w:hAnsi="Arial" w:cs="Arial"/>
          <w:sz w:val="24"/>
          <w:szCs w:val="24"/>
        </w:rPr>
        <w:t xml:space="preserve"> additional 0.35 </w:t>
      </w:r>
      <w:proofErr w:type="spellStart"/>
      <w:r>
        <w:rPr>
          <w:rFonts w:ascii="Arial" w:hAnsi="Arial" w:cs="Arial"/>
          <w:sz w:val="24"/>
          <w:szCs w:val="24"/>
        </w:rPr>
        <w:t>wte</w:t>
      </w:r>
      <w:proofErr w:type="spellEnd"/>
      <w:r w:rsidRPr="00173849">
        <w:rPr>
          <w:rFonts w:ascii="Arial" w:hAnsi="Arial" w:cs="Arial"/>
          <w:sz w:val="24"/>
          <w:szCs w:val="24"/>
        </w:rPr>
        <w:t xml:space="preserve"> GPs plus associated staff </w:t>
      </w:r>
      <w:r w:rsidR="00F26E15">
        <w:rPr>
          <w:rFonts w:ascii="Arial" w:hAnsi="Arial" w:cs="Arial"/>
          <w:sz w:val="24"/>
          <w:szCs w:val="24"/>
        </w:rPr>
        <w:t>will</w:t>
      </w:r>
      <w:r w:rsidRPr="00173849">
        <w:rPr>
          <w:rFonts w:ascii="Arial" w:hAnsi="Arial" w:cs="Arial"/>
          <w:sz w:val="24"/>
          <w:szCs w:val="24"/>
        </w:rPr>
        <w:t xml:space="preserve"> be required to deliver services</w:t>
      </w:r>
      <w:r>
        <w:rPr>
          <w:rFonts w:ascii="Arial" w:hAnsi="Arial" w:cs="Arial"/>
          <w:sz w:val="24"/>
          <w:szCs w:val="24"/>
        </w:rPr>
        <w:t>.</w:t>
      </w:r>
    </w:p>
    <w:p w:rsidR="005126FD" w:rsidRPr="005126FD" w:rsidRDefault="005126FD" w:rsidP="005126FD">
      <w:pPr>
        <w:pStyle w:val="ListParagraph"/>
        <w:numPr>
          <w:ilvl w:val="0"/>
          <w:numId w:val="29"/>
        </w:numPr>
        <w:rPr>
          <w:rFonts w:ascii="Arial" w:hAnsi="Arial" w:cs="Arial"/>
          <w:sz w:val="24"/>
          <w:szCs w:val="24"/>
        </w:rPr>
      </w:pPr>
      <w:r w:rsidRPr="005126FD">
        <w:rPr>
          <w:rFonts w:ascii="Arial" w:hAnsi="Arial" w:cs="Arial"/>
          <w:sz w:val="24"/>
          <w:szCs w:val="24"/>
        </w:rPr>
        <w:t>Financial modelling suggests that the UHB will require a pro rata increase in annual revenue funding in the region of £644,736 for the 384 residents new to the Vale of Glamorgan (based on current UHB allocation of £1679 per person).</w:t>
      </w:r>
    </w:p>
    <w:p w:rsidR="00C23092" w:rsidRPr="003E1786" w:rsidRDefault="00C23092" w:rsidP="00C23092">
      <w:pPr>
        <w:widowControl w:val="0"/>
        <w:spacing w:after="0"/>
        <w:rPr>
          <w:rFonts w:ascii="Arial" w:hAnsi="Arial" w:cs="Arial"/>
          <w:sz w:val="24"/>
          <w:szCs w:val="24"/>
        </w:rPr>
      </w:pPr>
    </w:p>
    <w:p w:rsidR="00C23092" w:rsidRPr="003E1786" w:rsidRDefault="00C23092" w:rsidP="00C23092">
      <w:pPr>
        <w:pStyle w:val="ListParagraph"/>
        <w:numPr>
          <w:ilvl w:val="1"/>
          <w:numId w:val="31"/>
        </w:numPr>
        <w:spacing w:after="0"/>
        <w:rPr>
          <w:rFonts w:ascii="Arial" w:hAnsi="Arial" w:cs="Arial"/>
          <w:b/>
          <w:sz w:val="24"/>
          <w:szCs w:val="24"/>
        </w:rPr>
      </w:pPr>
      <w:r w:rsidRPr="003E1786">
        <w:rPr>
          <w:rFonts w:ascii="Arial" w:hAnsi="Arial" w:cs="Arial"/>
          <w:b/>
          <w:sz w:val="24"/>
          <w:szCs w:val="24"/>
        </w:rPr>
        <w:t xml:space="preserve"> Public health issues</w:t>
      </w:r>
    </w:p>
    <w:p w:rsidR="00C23092" w:rsidRPr="003E1786" w:rsidRDefault="00C23092" w:rsidP="00C23092">
      <w:pPr>
        <w:spacing w:after="0"/>
        <w:rPr>
          <w:rFonts w:ascii="Arial" w:hAnsi="Arial" w:cs="Arial"/>
          <w:sz w:val="24"/>
          <w:szCs w:val="24"/>
        </w:rPr>
      </w:pPr>
      <w:r w:rsidRPr="003E1786">
        <w:rPr>
          <w:rFonts w:ascii="Arial" w:hAnsi="Arial" w:cs="Arial"/>
          <w:sz w:val="24"/>
          <w:szCs w:val="24"/>
        </w:rPr>
        <w:t>In summary, our public health recommendations are:-</w:t>
      </w:r>
    </w:p>
    <w:p w:rsidR="00C23092" w:rsidRDefault="00C23092" w:rsidP="00C23092">
      <w:pPr>
        <w:pStyle w:val="ListParagraph"/>
        <w:numPr>
          <w:ilvl w:val="0"/>
          <w:numId w:val="32"/>
        </w:numPr>
        <w:spacing w:after="0"/>
        <w:rPr>
          <w:rFonts w:ascii="Arial" w:hAnsi="Arial" w:cs="Arial"/>
          <w:sz w:val="24"/>
          <w:szCs w:val="24"/>
        </w:rPr>
      </w:pPr>
      <w:r w:rsidRPr="003E1786">
        <w:rPr>
          <w:rFonts w:ascii="Arial" w:hAnsi="Arial" w:cs="Arial"/>
          <w:sz w:val="24"/>
          <w:szCs w:val="24"/>
        </w:rPr>
        <w:t>Prioritise the pedestrian throughout the development, extend 20mph zones</w:t>
      </w:r>
      <w:r>
        <w:rPr>
          <w:rFonts w:ascii="Arial" w:hAnsi="Arial" w:cs="Arial"/>
          <w:sz w:val="24"/>
          <w:szCs w:val="24"/>
        </w:rPr>
        <w:t xml:space="preserve"> across </w:t>
      </w:r>
      <w:r w:rsidRPr="003E1786">
        <w:rPr>
          <w:rFonts w:ascii="Arial" w:hAnsi="Arial" w:cs="Arial"/>
          <w:sz w:val="24"/>
          <w:szCs w:val="24"/>
        </w:rPr>
        <w:t xml:space="preserve">the entire development, use a variety of methods to reduce and control traffic speed, </w:t>
      </w:r>
      <w:proofErr w:type="gramStart"/>
      <w:r w:rsidRPr="003E1786">
        <w:rPr>
          <w:rFonts w:ascii="Arial" w:hAnsi="Arial" w:cs="Arial"/>
          <w:sz w:val="24"/>
          <w:szCs w:val="24"/>
        </w:rPr>
        <w:t>take</w:t>
      </w:r>
      <w:proofErr w:type="gramEnd"/>
      <w:r w:rsidRPr="003E1786">
        <w:rPr>
          <w:rFonts w:ascii="Arial" w:hAnsi="Arial" w:cs="Arial"/>
          <w:sz w:val="24"/>
          <w:szCs w:val="24"/>
        </w:rPr>
        <w:t xml:space="preserve"> the opportunity to implement Car-Free Zones and design in informal outdoor active play areas</w:t>
      </w:r>
      <w:r>
        <w:rPr>
          <w:rFonts w:ascii="Arial" w:hAnsi="Arial" w:cs="Arial"/>
          <w:sz w:val="24"/>
          <w:szCs w:val="24"/>
        </w:rPr>
        <w:t xml:space="preserve"> in addition to open spaces</w:t>
      </w:r>
      <w:r w:rsidRPr="003E1786">
        <w:rPr>
          <w:rFonts w:ascii="Arial" w:hAnsi="Arial" w:cs="Arial"/>
          <w:sz w:val="24"/>
          <w:szCs w:val="24"/>
        </w:rPr>
        <w:t>.</w:t>
      </w:r>
    </w:p>
    <w:p w:rsidR="00C23092" w:rsidRDefault="00C23092" w:rsidP="00C23092">
      <w:pPr>
        <w:pStyle w:val="ListParagraph"/>
        <w:numPr>
          <w:ilvl w:val="0"/>
          <w:numId w:val="28"/>
        </w:numPr>
        <w:rPr>
          <w:rFonts w:ascii="Arial" w:hAnsi="Arial" w:cs="Arial"/>
          <w:sz w:val="24"/>
          <w:szCs w:val="24"/>
        </w:rPr>
      </w:pPr>
      <w:r>
        <w:rPr>
          <w:rFonts w:ascii="Arial" w:hAnsi="Arial" w:cs="Arial"/>
          <w:sz w:val="24"/>
          <w:szCs w:val="24"/>
        </w:rPr>
        <w:t>Strengthen i</w:t>
      </w:r>
      <w:r w:rsidRPr="00870DD5">
        <w:rPr>
          <w:rFonts w:ascii="Arial" w:hAnsi="Arial" w:cs="Arial"/>
          <w:sz w:val="24"/>
          <w:szCs w:val="24"/>
        </w:rPr>
        <w:t xml:space="preserve">nterconnectivity within the development and </w:t>
      </w:r>
      <w:r>
        <w:rPr>
          <w:rFonts w:ascii="Arial" w:hAnsi="Arial" w:cs="Arial"/>
          <w:sz w:val="24"/>
          <w:szCs w:val="24"/>
        </w:rPr>
        <w:t xml:space="preserve">facilitate </w:t>
      </w:r>
      <w:r w:rsidRPr="00870DD5">
        <w:rPr>
          <w:rFonts w:ascii="Arial" w:hAnsi="Arial" w:cs="Arial"/>
          <w:sz w:val="24"/>
          <w:szCs w:val="24"/>
        </w:rPr>
        <w:t>interconnectivity with other developments and facilities/services nearby</w:t>
      </w:r>
      <w:r>
        <w:rPr>
          <w:rFonts w:ascii="Arial" w:hAnsi="Arial" w:cs="Arial"/>
          <w:sz w:val="24"/>
          <w:szCs w:val="24"/>
        </w:rPr>
        <w:t>.</w:t>
      </w:r>
      <w:r w:rsidRPr="00870DD5">
        <w:rPr>
          <w:rFonts w:ascii="Arial" w:hAnsi="Arial" w:cs="Arial"/>
          <w:sz w:val="24"/>
          <w:szCs w:val="24"/>
        </w:rPr>
        <w:t xml:space="preserve"> </w:t>
      </w:r>
    </w:p>
    <w:p w:rsidR="00C23092" w:rsidRPr="003E1786" w:rsidRDefault="00C23092" w:rsidP="00C23092">
      <w:pPr>
        <w:pStyle w:val="ListParagraph"/>
        <w:numPr>
          <w:ilvl w:val="0"/>
          <w:numId w:val="33"/>
        </w:numPr>
        <w:autoSpaceDE w:val="0"/>
        <w:autoSpaceDN w:val="0"/>
        <w:adjustRightInd w:val="0"/>
        <w:spacing w:after="0"/>
        <w:rPr>
          <w:rFonts w:ascii="Arial" w:hAnsi="Arial" w:cs="Arial"/>
          <w:b/>
          <w:sz w:val="24"/>
          <w:szCs w:val="24"/>
        </w:rPr>
      </w:pPr>
      <w:r w:rsidRPr="003E1786">
        <w:rPr>
          <w:rFonts w:ascii="Arial" w:hAnsi="Arial" w:cs="Arial"/>
          <w:sz w:val="24"/>
          <w:szCs w:val="24"/>
        </w:rPr>
        <w:t>Adhere to the planning guidance that identifies minimum standards for outdoor playing space and distances to local provision of spaces and negotiate to ensure the open spaces are well maintained</w:t>
      </w:r>
      <w:r>
        <w:rPr>
          <w:rFonts w:ascii="Arial" w:hAnsi="Arial" w:cs="Arial"/>
          <w:sz w:val="24"/>
          <w:szCs w:val="24"/>
        </w:rPr>
        <w:t>.</w:t>
      </w:r>
    </w:p>
    <w:p w:rsidR="00436C16" w:rsidRDefault="00C23092" w:rsidP="00C23092">
      <w:pPr>
        <w:pStyle w:val="ListParagraph"/>
        <w:numPr>
          <w:ilvl w:val="0"/>
          <w:numId w:val="33"/>
        </w:numPr>
        <w:autoSpaceDE w:val="0"/>
        <w:autoSpaceDN w:val="0"/>
        <w:adjustRightInd w:val="0"/>
        <w:spacing w:after="0"/>
        <w:rPr>
          <w:rFonts w:ascii="Arial" w:hAnsi="Arial" w:cs="Arial"/>
          <w:sz w:val="24"/>
          <w:szCs w:val="24"/>
        </w:rPr>
      </w:pPr>
      <w:r w:rsidRPr="00436C16">
        <w:rPr>
          <w:rFonts w:ascii="Arial" w:hAnsi="Arial" w:cs="Arial"/>
          <w:sz w:val="24"/>
          <w:szCs w:val="24"/>
        </w:rPr>
        <w:t>Make available l</w:t>
      </w:r>
      <w:r w:rsidR="00436C16">
        <w:rPr>
          <w:rFonts w:ascii="Arial" w:hAnsi="Arial" w:cs="Arial"/>
          <w:sz w:val="24"/>
          <w:szCs w:val="24"/>
        </w:rPr>
        <w:t>and for community food growing</w:t>
      </w:r>
    </w:p>
    <w:p w:rsidR="00C23092" w:rsidRPr="003E1786" w:rsidRDefault="00C23092" w:rsidP="00C23092">
      <w:pPr>
        <w:pStyle w:val="ListParagraph"/>
        <w:autoSpaceDE w:val="0"/>
        <w:autoSpaceDN w:val="0"/>
        <w:adjustRightInd w:val="0"/>
        <w:spacing w:after="0"/>
        <w:ind w:left="360"/>
        <w:rPr>
          <w:rFonts w:ascii="Arial" w:hAnsi="Arial" w:cs="Arial"/>
          <w:sz w:val="24"/>
          <w:szCs w:val="24"/>
        </w:rPr>
      </w:pPr>
    </w:p>
    <w:p w:rsidR="008D3A21" w:rsidRPr="00156B5B" w:rsidRDefault="008D3A21" w:rsidP="00156B5B">
      <w:pPr>
        <w:spacing w:after="0"/>
        <w:rPr>
          <w:rFonts w:ascii="Arial" w:hAnsi="Arial" w:cs="Arial"/>
          <w:sz w:val="24"/>
          <w:szCs w:val="24"/>
        </w:rPr>
      </w:pPr>
    </w:p>
    <w:p w:rsidR="008C115D" w:rsidRPr="00156B5B" w:rsidRDefault="00094874" w:rsidP="00156B5B">
      <w:pPr>
        <w:spacing w:after="0"/>
        <w:rPr>
          <w:rFonts w:ascii="Arial" w:hAnsi="Arial" w:cs="Arial"/>
          <w:b/>
          <w:sz w:val="24"/>
          <w:szCs w:val="24"/>
        </w:rPr>
      </w:pPr>
      <w:r w:rsidRPr="00156B5B">
        <w:rPr>
          <w:rFonts w:ascii="Arial" w:hAnsi="Arial" w:cs="Arial"/>
          <w:b/>
          <w:sz w:val="24"/>
          <w:szCs w:val="24"/>
        </w:rPr>
        <w:t>Response agreed by</w:t>
      </w:r>
      <w:r w:rsidR="00610815" w:rsidRPr="00156B5B">
        <w:rPr>
          <w:rFonts w:ascii="Arial" w:hAnsi="Arial" w:cs="Arial"/>
          <w:b/>
          <w:sz w:val="24"/>
          <w:szCs w:val="24"/>
        </w:rPr>
        <w:t>:-</w:t>
      </w:r>
    </w:p>
    <w:p w:rsidR="00610815" w:rsidRPr="00156B5B" w:rsidRDefault="00610815" w:rsidP="00156B5B">
      <w:pPr>
        <w:spacing w:after="0"/>
        <w:rPr>
          <w:rFonts w:ascii="Arial" w:hAnsi="Arial" w:cs="Arial"/>
          <w:sz w:val="24"/>
          <w:szCs w:val="24"/>
        </w:rPr>
      </w:pPr>
    </w:p>
    <w:p w:rsidR="00B71BA1" w:rsidRPr="00156B5B" w:rsidRDefault="00650BE5" w:rsidP="00156B5B">
      <w:pPr>
        <w:spacing w:after="0"/>
        <w:rPr>
          <w:rFonts w:ascii="Arial" w:hAnsi="Arial" w:cs="Arial"/>
          <w:sz w:val="24"/>
          <w:szCs w:val="24"/>
        </w:rPr>
      </w:pPr>
      <w:r w:rsidRPr="00156B5B">
        <w:rPr>
          <w:rFonts w:ascii="Arial" w:hAnsi="Arial" w:cs="Arial"/>
          <w:sz w:val="24"/>
          <w:szCs w:val="24"/>
        </w:rPr>
        <w:t>Abi</w:t>
      </w:r>
      <w:r w:rsidR="001C52B8">
        <w:rPr>
          <w:rFonts w:ascii="Arial" w:hAnsi="Arial" w:cs="Arial"/>
          <w:sz w:val="24"/>
          <w:szCs w:val="24"/>
        </w:rPr>
        <w:t>gail</w:t>
      </w:r>
      <w:r w:rsidRPr="00156B5B">
        <w:rPr>
          <w:rFonts w:ascii="Arial" w:hAnsi="Arial" w:cs="Arial"/>
          <w:sz w:val="24"/>
          <w:szCs w:val="24"/>
        </w:rPr>
        <w:t xml:space="preserve"> Harris</w:t>
      </w:r>
    </w:p>
    <w:p w:rsidR="00650BE5" w:rsidRPr="00156B5B" w:rsidRDefault="00650BE5" w:rsidP="00156B5B">
      <w:pPr>
        <w:spacing w:after="0"/>
        <w:rPr>
          <w:rFonts w:ascii="Arial" w:hAnsi="Arial" w:cs="Arial"/>
          <w:sz w:val="24"/>
          <w:szCs w:val="24"/>
        </w:rPr>
      </w:pPr>
      <w:r w:rsidRPr="00156B5B">
        <w:rPr>
          <w:rFonts w:ascii="Arial" w:hAnsi="Arial" w:cs="Arial"/>
          <w:sz w:val="24"/>
          <w:szCs w:val="24"/>
        </w:rPr>
        <w:t>Executive Director Planning</w:t>
      </w:r>
      <w:r w:rsidR="00F87CE0" w:rsidRPr="00156B5B">
        <w:rPr>
          <w:rFonts w:ascii="Arial" w:hAnsi="Arial" w:cs="Arial"/>
          <w:sz w:val="24"/>
          <w:szCs w:val="24"/>
        </w:rPr>
        <w:t xml:space="preserve"> and Strategy</w:t>
      </w:r>
    </w:p>
    <w:p w:rsidR="008C115D" w:rsidRPr="00156B5B" w:rsidRDefault="008C115D" w:rsidP="00156B5B">
      <w:pPr>
        <w:spacing w:after="0"/>
        <w:rPr>
          <w:rFonts w:ascii="Arial" w:hAnsi="Arial" w:cs="Arial"/>
          <w:sz w:val="24"/>
          <w:szCs w:val="24"/>
        </w:rPr>
      </w:pPr>
      <w:r w:rsidRPr="00156B5B">
        <w:rPr>
          <w:rFonts w:ascii="Arial" w:hAnsi="Arial" w:cs="Arial"/>
          <w:sz w:val="24"/>
          <w:szCs w:val="24"/>
        </w:rPr>
        <w:t>Cardiff and Vale University Health Board</w:t>
      </w:r>
    </w:p>
    <w:p w:rsidR="00094874" w:rsidRPr="00156B5B" w:rsidRDefault="00094874" w:rsidP="00156B5B">
      <w:pPr>
        <w:spacing w:after="0"/>
        <w:rPr>
          <w:rFonts w:ascii="Arial" w:hAnsi="Arial" w:cs="Arial"/>
          <w:b/>
          <w:sz w:val="24"/>
          <w:szCs w:val="24"/>
        </w:rPr>
      </w:pPr>
    </w:p>
    <w:p w:rsidR="00094874" w:rsidRPr="00156B5B" w:rsidRDefault="00E37A52" w:rsidP="00156B5B">
      <w:pPr>
        <w:spacing w:after="0"/>
        <w:rPr>
          <w:rFonts w:ascii="Arial" w:hAnsi="Arial" w:cs="Arial"/>
          <w:sz w:val="24"/>
          <w:szCs w:val="24"/>
        </w:rPr>
      </w:pPr>
      <w:r>
        <w:rPr>
          <w:rFonts w:ascii="Arial" w:hAnsi="Arial" w:cs="Arial"/>
          <w:sz w:val="24"/>
          <w:szCs w:val="24"/>
        </w:rPr>
        <w:t>30</w:t>
      </w:r>
      <w:r w:rsidR="005126FD">
        <w:rPr>
          <w:rFonts w:ascii="Arial" w:hAnsi="Arial" w:cs="Arial"/>
          <w:sz w:val="24"/>
          <w:szCs w:val="24"/>
        </w:rPr>
        <w:t xml:space="preserve"> November 2017</w:t>
      </w:r>
    </w:p>
    <w:p w:rsidR="00650BE5" w:rsidRPr="00156B5B" w:rsidRDefault="00650BE5" w:rsidP="00156B5B">
      <w:pPr>
        <w:spacing w:after="0"/>
        <w:rPr>
          <w:rFonts w:ascii="Arial" w:hAnsi="Arial" w:cs="Arial"/>
          <w:sz w:val="24"/>
          <w:szCs w:val="24"/>
        </w:rPr>
      </w:pPr>
    </w:p>
    <w:p w:rsidR="008C115D" w:rsidRPr="00156B5B" w:rsidRDefault="008C115D" w:rsidP="00156B5B">
      <w:pPr>
        <w:spacing w:after="0"/>
        <w:rPr>
          <w:rFonts w:ascii="Arial" w:hAnsi="Arial" w:cs="Arial"/>
          <w:sz w:val="24"/>
          <w:szCs w:val="24"/>
        </w:rPr>
      </w:pPr>
      <w:r w:rsidRPr="00156B5B">
        <w:rPr>
          <w:rFonts w:ascii="Arial" w:hAnsi="Arial" w:cs="Arial"/>
          <w:sz w:val="24"/>
          <w:szCs w:val="24"/>
        </w:rPr>
        <w:t>For further information contact</w:t>
      </w:r>
      <w:r w:rsidR="00610815" w:rsidRPr="00156B5B">
        <w:rPr>
          <w:rFonts w:ascii="Arial" w:hAnsi="Arial" w:cs="Arial"/>
          <w:sz w:val="24"/>
          <w:szCs w:val="24"/>
        </w:rPr>
        <w:t>:-</w:t>
      </w:r>
    </w:p>
    <w:p w:rsidR="00650BE5" w:rsidRPr="00156B5B" w:rsidRDefault="00650BE5" w:rsidP="00156B5B">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650BE5" w:rsidRPr="00156B5B" w:rsidTr="00650BE5">
        <w:tc>
          <w:tcPr>
            <w:tcW w:w="4621" w:type="dxa"/>
          </w:tcPr>
          <w:p w:rsidR="00650BE5" w:rsidRPr="00156B5B" w:rsidRDefault="00650BE5" w:rsidP="00156B5B">
            <w:pPr>
              <w:spacing w:line="276" w:lineRule="auto"/>
              <w:rPr>
                <w:rFonts w:ascii="Arial" w:hAnsi="Arial" w:cs="Arial"/>
                <w:sz w:val="24"/>
                <w:szCs w:val="24"/>
              </w:rPr>
            </w:pPr>
            <w:r w:rsidRPr="00156B5B">
              <w:rPr>
                <w:rFonts w:ascii="Arial" w:hAnsi="Arial" w:cs="Arial"/>
                <w:sz w:val="24"/>
                <w:szCs w:val="24"/>
              </w:rPr>
              <w:t>Alex Evans</w:t>
            </w:r>
          </w:p>
          <w:p w:rsidR="00650BE5" w:rsidRPr="00156B5B" w:rsidRDefault="00650BE5" w:rsidP="00156B5B">
            <w:pPr>
              <w:spacing w:line="276" w:lineRule="auto"/>
              <w:rPr>
                <w:rFonts w:ascii="Arial" w:hAnsi="Arial" w:cs="Arial"/>
                <w:sz w:val="24"/>
                <w:szCs w:val="24"/>
              </w:rPr>
            </w:pPr>
            <w:r w:rsidRPr="00156B5B">
              <w:rPr>
                <w:rFonts w:ascii="Arial" w:hAnsi="Arial" w:cs="Arial"/>
                <w:sz w:val="24"/>
                <w:szCs w:val="24"/>
              </w:rPr>
              <w:t>Strategic and Service Planning Department</w:t>
            </w:r>
          </w:p>
          <w:p w:rsidR="00650BE5" w:rsidRPr="00156B5B" w:rsidRDefault="00650BE5" w:rsidP="00156B5B">
            <w:pPr>
              <w:spacing w:line="276" w:lineRule="auto"/>
              <w:rPr>
                <w:rFonts w:ascii="Arial" w:hAnsi="Arial" w:cs="Arial"/>
                <w:sz w:val="24"/>
                <w:szCs w:val="24"/>
              </w:rPr>
            </w:pPr>
            <w:r w:rsidRPr="00156B5B">
              <w:rPr>
                <w:rFonts w:ascii="Arial" w:hAnsi="Arial" w:cs="Arial"/>
                <w:sz w:val="24"/>
                <w:szCs w:val="24"/>
              </w:rPr>
              <w:t>Cardiff and Vale UHB</w:t>
            </w:r>
          </w:p>
          <w:p w:rsidR="00650BE5" w:rsidRPr="00156B5B" w:rsidRDefault="000330FA" w:rsidP="00156B5B">
            <w:pPr>
              <w:spacing w:line="276" w:lineRule="auto"/>
              <w:rPr>
                <w:rFonts w:ascii="Arial" w:hAnsi="Arial" w:cs="Arial"/>
                <w:sz w:val="24"/>
                <w:szCs w:val="24"/>
              </w:rPr>
            </w:pPr>
            <w:hyperlink r:id="rId11" w:history="1">
              <w:r w:rsidR="00650BE5" w:rsidRPr="00156B5B">
                <w:rPr>
                  <w:rStyle w:val="Hyperlink"/>
                  <w:rFonts w:ascii="Arial" w:hAnsi="Arial" w:cs="Arial"/>
                  <w:sz w:val="24"/>
                  <w:szCs w:val="24"/>
                </w:rPr>
                <w:t>Alex.evans@wales.nhs.uk</w:t>
              </w:r>
            </w:hyperlink>
          </w:p>
          <w:p w:rsidR="00650BE5" w:rsidRPr="00156B5B" w:rsidRDefault="00650BE5" w:rsidP="00156B5B">
            <w:pPr>
              <w:spacing w:line="276" w:lineRule="auto"/>
              <w:rPr>
                <w:rFonts w:ascii="Arial" w:hAnsi="Arial" w:cs="Arial"/>
                <w:sz w:val="24"/>
                <w:szCs w:val="24"/>
              </w:rPr>
            </w:pPr>
            <w:r w:rsidRPr="00156B5B">
              <w:rPr>
                <w:rFonts w:ascii="Arial" w:hAnsi="Arial" w:cs="Arial"/>
                <w:sz w:val="24"/>
                <w:szCs w:val="24"/>
              </w:rPr>
              <w:t xml:space="preserve">Tel. No. </w:t>
            </w:r>
            <w:r w:rsidR="00F70AED" w:rsidRPr="00156B5B">
              <w:rPr>
                <w:rFonts w:ascii="Arial" w:hAnsi="Arial" w:cs="Arial"/>
                <w:sz w:val="24"/>
                <w:szCs w:val="24"/>
              </w:rPr>
              <w:t>02920 744098</w:t>
            </w:r>
          </w:p>
        </w:tc>
        <w:tc>
          <w:tcPr>
            <w:tcW w:w="4621" w:type="dxa"/>
          </w:tcPr>
          <w:p w:rsidR="00650BE5" w:rsidRPr="00156B5B" w:rsidRDefault="00650BE5" w:rsidP="00156B5B">
            <w:pPr>
              <w:spacing w:line="276" w:lineRule="auto"/>
              <w:rPr>
                <w:rFonts w:ascii="Arial" w:hAnsi="Arial" w:cs="Arial"/>
                <w:sz w:val="24"/>
                <w:szCs w:val="24"/>
              </w:rPr>
            </w:pPr>
            <w:r w:rsidRPr="00156B5B">
              <w:rPr>
                <w:rFonts w:ascii="Arial" w:hAnsi="Arial" w:cs="Arial"/>
                <w:sz w:val="24"/>
                <w:szCs w:val="24"/>
              </w:rPr>
              <w:t>Susan Toner</w:t>
            </w:r>
          </w:p>
          <w:p w:rsidR="00650BE5" w:rsidRPr="00156B5B" w:rsidRDefault="00650BE5" w:rsidP="00156B5B">
            <w:pPr>
              <w:spacing w:line="276" w:lineRule="auto"/>
              <w:rPr>
                <w:rFonts w:ascii="Arial" w:hAnsi="Arial" w:cs="Arial"/>
                <w:sz w:val="24"/>
                <w:szCs w:val="24"/>
              </w:rPr>
            </w:pPr>
            <w:r w:rsidRPr="00156B5B">
              <w:rPr>
                <w:rFonts w:ascii="Arial" w:hAnsi="Arial" w:cs="Arial"/>
                <w:sz w:val="24"/>
                <w:szCs w:val="24"/>
              </w:rPr>
              <w:t>Cardiff &amp; Vale Public Health Team</w:t>
            </w:r>
          </w:p>
          <w:p w:rsidR="00650BE5" w:rsidRPr="00156B5B" w:rsidRDefault="000330FA" w:rsidP="00156B5B">
            <w:pPr>
              <w:spacing w:line="276" w:lineRule="auto"/>
              <w:rPr>
                <w:rFonts w:ascii="Arial" w:hAnsi="Arial" w:cs="Arial"/>
                <w:sz w:val="24"/>
                <w:szCs w:val="24"/>
              </w:rPr>
            </w:pPr>
            <w:hyperlink r:id="rId12" w:history="1">
              <w:r w:rsidR="00650BE5" w:rsidRPr="00156B5B">
                <w:rPr>
                  <w:rStyle w:val="Hyperlink"/>
                  <w:rFonts w:ascii="Arial" w:hAnsi="Arial" w:cs="Arial"/>
                  <w:sz w:val="24"/>
                  <w:szCs w:val="24"/>
                </w:rPr>
                <w:t>Susan.toner@wales.nhs.uk</w:t>
              </w:r>
            </w:hyperlink>
            <w:r w:rsidR="00650BE5" w:rsidRPr="00156B5B">
              <w:rPr>
                <w:rFonts w:ascii="Arial" w:hAnsi="Arial" w:cs="Arial"/>
                <w:sz w:val="24"/>
                <w:szCs w:val="24"/>
              </w:rPr>
              <w:t xml:space="preserve"> </w:t>
            </w:r>
          </w:p>
          <w:p w:rsidR="00650BE5" w:rsidRPr="00156B5B" w:rsidRDefault="001C52B8" w:rsidP="00156B5B">
            <w:pPr>
              <w:spacing w:line="276" w:lineRule="auto"/>
              <w:rPr>
                <w:rFonts w:ascii="Arial" w:hAnsi="Arial" w:cs="Arial"/>
                <w:sz w:val="24"/>
                <w:szCs w:val="24"/>
              </w:rPr>
            </w:pPr>
            <w:r>
              <w:rPr>
                <w:rFonts w:ascii="Arial" w:hAnsi="Arial" w:cs="Arial"/>
                <w:sz w:val="24"/>
                <w:szCs w:val="24"/>
              </w:rPr>
              <w:t>Tel. 0292</w:t>
            </w:r>
            <w:r w:rsidR="005126FD">
              <w:rPr>
                <w:rFonts w:ascii="Arial" w:hAnsi="Arial" w:cs="Arial"/>
                <w:sz w:val="24"/>
                <w:szCs w:val="24"/>
              </w:rPr>
              <w:t>1 832145</w:t>
            </w:r>
          </w:p>
          <w:p w:rsidR="00650BE5" w:rsidRPr="00156B5B" w:rsidRDefault="00650BE5" w:rsidP="00156B5B">
            <w:pPr>
              <w:spacing w:line="276" w:lineRule="auto"/>
              <w:rPr>
                <w:rFonts w:ascii="Arial" w:hAnsi="Arial" w:cs="Arial"/>
                <w:sz w:val="24"/>
                <w:szCs w:val="24"/>
              </w:rPr>
            </w:pPr>
          </w:p>
        </w:tc>
      </w:tr>
    </w:tbl>
    <w:p w:rsidR="000F485E" w:rsidRPr="00156B5B" w:rsidRDefault="000F485E" w:rsidP="00156B5B">
      <w:pPr>
        <w:rPr>
          <w:rFonts w:ascii="Arial" w:hAnsi="Arial" w:cs="Arial"/>
          <w:color w:val="808080" w:themeColor="background1" w:themeShade="80"/>
          <w:sz w:val="24"/>
          <w:szCs w:val="24"/>
        </w:rPr>
      </w:pPr>
      <w:r w:rsidRPr="00156B5B">
        <w:rPr>
          <w:rFonts w:ascii="Arial" w:hAnsi="Arial" w:cs="Arial"/>
          <w:color w:val="808080" w:themeColor="background1" w:themeShade="80"/>
          <w:sz w:val="24"/>
          <w:szCs w:val="24"/>
        </w:rPr>
        <w:br w:type="page"/>
      </w:r>
    </w:p>
    <w:p w:rsidR="00686350" w:rsidRPr="00C23092" w:rsidRDefault="00C23092" w:rsidP="00156B5B">
      <w:pPr>
        <w:rPr>
          <w:rFonts w:ascii="Arial" w:hAnsi="Arial" w:cs="Arial"/>
          <w:b/>
          <w:sz w:val="24"/>
          <w:szCs w:val="24"/>
        </w:rPr>
      </w:pPr>
      <w:r w:rsidRPr="00C23092">
        <w:rPr>
          <w:rFonts w:ascii="Arial" w:hAnsi="Arial" w:cs="Arial"/>
          <w:b/>
          <w:sz w:val="24"/>
          <w:szCs w:val="24"/>
        </w:rPr>
        <w:lastRenderedPageBreak/>
        <w:t>References</w:t>
      </w:r>
    </w:p>
    <w:p w:rsidR="007846C6" w:rsidRDefault="000330FA" w:rsidP="007846C6">
      <w:pPr>
        <w:pStyle w:val="Bibliography"/>
        <w:rPr>
          <w:noProof/>
        </w:rPr>
      </w:pPr>
      <w:r w:rsidRPr="000330FA">
        <w:rPr>
          <w:rFonts w:ascii="Arial" w:hAnsi="Arial" w:cs="Arial"/>
          <w:sz w:val="24"/>
          <w:szCs w:val="24"/>
        </w:rPr>
        <w:fldChar w:fldCharType="begin"/>
      </w:r>
      <w:r w:rsidR="000230EA">
        <w:rPr>
          <w:rFonts w:ascii="Arial" w:hAnsi="Arial" w:cs="Arial"/>
          <w:sz w:val="24"/>
          <w:szCs w:val="24"/>
        </w:rPr>
        <w:instrText xml:space="preserve"> BIBLIOGRAPHY  \l 2057 </w:instrText>
      </w:r>
      <w:r w:rsidRPr="000330FA">
        <w:rPr>
          <w:rFonts w:ascii="Arial" w:hAnsi="Arial" w:cs="Arial"/>
          <w:sz w:val="24"/>
          <w:szCs w:val="24"/>
        </w:rPr>
        <w:fldChar w:fldCharType="separate"/>
      </w:r>
      <w:r w:rsidR="007846C6">
        <w:rPr>
          <w:noProof/>
        </w:rPr>
        <w:t xml:space="preserve">1. </w:t>
      </w:r>
      <w:r w:rsidR="007846C6">
        <w:rPr>
          <w:b/>
          <w:bCs/>
          <w:noProof/>
        </w:rPr>
        <w:t>Welsh Government.</w:t>
      </w:r>
      <w:r w:rsidR="007846C6">
        <w:rPr>
          <w:noProof/>
        </w:rPr>
        <w:t xml:space="preserve"> Our plan for a primary care service for Wales up to March 2018. [Online] 2015. [Cited: 16 Feb 2016.] http://gov.wales/docs/dhss/publications/150218primaryen.pdf.</w:t>
      </w:r>
    </w:p>
    <w:p w:rsidR="007846C6" w:rsidRDefault="007846C6" w:rsidP="007846C6">
      <w:pPr>
        <w:pStyle w:val="Bibliography"/>
        <w:rPr>
          <w:noProof/>
        </w:rPr>
      </w:pPr>
      <w:r>
        <w:rPr>
          <w:noProof/>
        </w:rPr>
        <w:t xml:space="preserve">2. </w:t>
      </w:r>
      <w:r>
        <w:rPr>
          <w:b/>
          <w:bCs/>
          <w:noProof/>
        </w:rPr>
        <w:t>Welsh Government .</w:t>
      </w:r>
      <w:r>
        <w:rPr>
          <w:noProof/>
        </w:rPr>
        <w:t xml:space="preserve"> A Planned Primary Care Workforce for Wales. </w:t>
      </w:r>
      <w:r>
        <w:rPr>
          <w:i/>
          <w:iCs/>
          <w:noProof/>
        </w:rPr>
        <w:t xml:space="preserve">Welsh Government. </w:t>
      </w:r>
      <w:r>
        <w:rPr>
          <w:noProof/>
        </w:rPr>
        <w:t>[Online] 2015. [Cited: 16 Feb 2016.] http://gov.wales/docs/dhss/publications/150717reporten.pdf.</w:t>
      </w:r>
    </w:p>
    <w:p w:rsidR="007846C6" w:rsidRDefault="007846C6" w:rsidP="007846C6">
      <w:pPr>
        <w:pStyle w:val="Bibliography"/>
        <w:rPr>
          <w:noProof/>
        </w:rPr>
      </w:pPr>
      <w:r>
        <w:rPr>
          <w:noProof/>
        </w:rPr>
        <w:t xml:space="preserve">3. </w:t>
      </w:r>
      <w:r>
        <w:rPr>
          <w:b/>
          <w:bCs/>
          <w:noProof/>
        </w:rPr>
        <w:t>Welsh Government.</w:t>
      </w:r>
      <w:r>
        <w:rPr>
          <w:noProof/>
        </w:rPr>
        <w:t xml:space="preserve"> Wellbeing of Future Generations (Wales) Act . [Online] 2015. [Cited: 16 Feb 2016.] http://www.legislation.gov.uk/anaw/2015/2/contents/enacted.</w:t>
      </w:r>
    </w:p>
    <w:p w:rsidR="007846C6" w:rsidRDefault="007846C6" w:rsidP="007846C6">
      <w:pPr>
        <w:pStyle w:val="Bibliography"/>
        <w:rPr>
          <w:noProof/>
        </w:rPr>
      </w:pPr>
      <w:r>
        <w:rPr>
          <w:noProof/>
        </w:rPr>
        <w:t>4. —. Planning Policy Wales (8th Ed) Chapter 12: Infrastructure and Services. [Online] 2016. http://gov.wales/docs/desh/publications/160104planning-policy-wales-edition-8-en.pdf .</w:t>
      </w:r>
    </w:p>
    <w:p w:rsidR="007846C6" w:rsidRDefault="007846C6" w:rsidP="007846C6">
      <w:pPr>
        <w:pStyle w:val="Bibliography"/>
        <w:rPr>
          <w:noProof/>
        </w:rPr>
      </w:pPr>
      <w:r>
        <w:rPr>
          <w:noProof/>
        </w:rPr>
        <w:t xml:space="preserve">5. </w:t>
      </w:r>
      <w:r>
        <w:rPr>
          <w:b/>
          <w:bCs/>
          <w:noProof/>
        </w:rPr>
        <w:t>Public Health Wales.</w:t>
      </w:r>
      <w:r>
        <w:rPr>
          <w:noProof/>
        </w:rPr>
        <w:t xml:space="preserve"> 1000 LivesPlus. </w:t>
      </w:r>
      <w:r>
        <w:rPr>
          <w:i/>
          <w:iCs/>
          <w:noProof/>
        </w:rPr>
        <w:t xml:space="preserve">1000 LivesPlus. </w:t>
      </w:r>
      <w:r>
        <w:rPr>
          <w:noProof/>
        </w:rPr>
        <w:t>[Online] 2014. [Cited: 16 Feb 2016.] http://www.1000livesplus.wales.nhs.uk/sitesplus/documents/1011/Achieving%20prudent%20healthcare%20in%20NHS%20Wales%20paper%20Revised%20version%20%28FINAL%29.pdf.</w:t>
      </w:r>
    </w:p>
    <w:p w:rsidR="007846C6" w:rsidRDefault="007846C6" w:rsidP="007846C6">
      <w:pPr>
        <w:pStyle w:val="Bibliography"/>
        <w:rPr>
          <w:noProof/>
        </w:rPr>
      </w:pPr>
      <w:r>
        <w:rPr>
          <w:noProof/>
        </w:rPr>
        <w:t xml:space="preserve">6. </w:t>
      </w:r>
      <w:r>
        <w:rPr>
          <w:b/>
          <w:bCs/>
          <w:noProof/>
        </w:rPr>
        <w:t>Welsh Government.</w:t>
      </w:r>
      <w:r>
        <w:rPr>
          <w:noProof/>
        </w:rPr>
        <w:t xml:space="preserve"> Social Services and Wellbeing (Wales) Act and the NHS. [Online] Welsh Government, 2014. [Cited: 16 Feb 2016.] http://gov.wales/topics/health/socialcare/act/act-nhs/?lang=en.</w:t>
      </w:r>
    </w:p>
    <w:p w:rsidR="007846C6" w:rsidRDefault="007846C6" w:rsidP="007846C6">
      <w:pPr>
        <w:pStyle w:val="Bibliography"/>
        <w:rPr>
          <w:noProof/>
        </w:rPr>
      </w:pPr>
      <w:r>
        <w:rPr>
          <w:noProof/>
        </w:rPr>
        <w:t xml:space="preserve">7. </w:t>
      </w:r>
      <w:r>
        <w:rPr>
          <w:b/>
          <w:bCs/>
          <w:noProof/>
        </w:rPr>
        <w:t>Welsh Government .</w:t>
      </w:r>
      <w:r>
        <w:rPr>
          <w:noProof/>
        </w:rPr>
        <w:t xml:space="preserve"> Delivering Local Healthcare: Accelerating the Pace of Change. [Online] 2013. http://wales.gov.uk/topics/health/publications/health/strategies/healthcare/?lang=en.</w:t>
      </w:r>
    </w:p>
    <w:p w:rsidR="007846C6" w:rsidRDefault="007846C6" w:rsidP="007846C6">
      <w:pPr>
        <w:pStyle w:val="Bibliography"/>
        <w:rPr>
          <w:noProof/>
        </w:rPr>
      </w:pPr>
      <w:r>
        <w:rPr>
          <w:noProof/>
        </w:rPr>
        <w:t xml:space="preserve">8. </w:t>
      </w:r>
      <w:r>
        <w:rPr>
          <w:b/>
          <w:bCs/>
          <w:noProof/>
        </w:rPr>
        <w:t>Welsh Government.</w:t>
      </w:r>
      <w:r>
        <w:rPr>
          <w:noProof/>
        </w:rPr>
        <w:t xml:space="preserve"> Together for Health. [Online] 2012. http://wales.gov.uk/topics/health/publications/health/reports/together/?lang=en.</w:t>
      </w:r>
    </w:p>
    <w:p w:rsidR="007846C6" w:rsidRDefault="007846C6" w:rsidP="007846C6">
      <w:pPr>
        <w:pStyle w:val="Bibliography"/>
        <w:rPr>
          <w:noProof/>
        </w:rPr>
      </w:pPr>
      <w:r>
        <w:rPr>
          <w:noProof/>
        </w:rPr>
        <w:t>9. —. Shared Purpose Shared Delivery. Guidance on integrating Partnerships and Plans. [Online] December 2012. [Cited: 16 Feb 2016.] http://gov.wales/docs/dpsp/publications/130205sharedpurpdeliveryv2en.pdf.</w:t>
      </w:r>
    </w:p>
    <w:p w:rsidR="007846C6" w:rsidRDefault="007846C6" w:rsidP="007846C6">
      <w:pPr>
        <w:pStyle w:val="Bibliography"/>
        <w:rPr>
          <w:noProof/>
        </w:rPr>
      </w:pPr>
      <w:r>
        <w:rPr>
          <w:noProof/>
        </w:rPr>
        <w:t xml:space="preserve">10. </w:t>
      </w:r>
      <w:r>
        <w:rPr>
          <w:b/>
          <w:bCs/>
          <w:noProof/>
        </w:rPr>
        <w:t>Welsh Government .</w:t>
      </w:r>
      <w:r>
        <w:rPr>
          <w:noProof/>
        </w:rPr>
        <w:t xml:space="preserve"> Setting the Direction: Primary and Community Services Strategic Delivery Programme. [Online] 2010. http://wales.gov.uk/topics/health/publications/health/strategies/settingthedirection/?lang=en.</w:t>
      </w:r>
    </w:p>
    <w:p w:rsidR="007846C6" w:rsidRDefault="007846C6" w:rsidP="007846C6">
      <w:pPr>
        <w:pStyle w:val="Bibliography"/>
        <w:rPr>
          <w:noProof/>
        </w:rPr>
      </w:pPr>
      <w:r>
        <w:rPr>
          <w:noProof/>
        </w:rPr>
        <w:t xml:space="preserve">11. </w:t>
      </w:r>
      <w:r>
        <w:rPr>
          <w:b/>
          <w:bCs/>
          <w:noProof/>
        </w:rPr>
        <w:t>Together for Health; South Wales Programme.</w:t>
      </w:r>
      <w:r>
        <w:rPr>
          <w:noProof/>
        </w:rPr>
        <w:t xml:space="preserve"> REPORT OF THE SOUTH WALES PROGRAMME BOARD. [Online] Jan 2014. [Cited: 16 Feb 2016.] http://www.wales.nhs.uk/sitesplus/documents/1077/Final%20Report%20of%20the%20South%20Wales%20Programme%20Board%204%20February%2020141.pdf.</w:t>
      </w:r>
    </w:p>
    <w:p w:rsidR="007846C6" w:rsidRDefault="007846C6" w:rsidP="007846C6">
      <w:pPr>
        <w:pStyle w:val="Bibliography"/>
        <w:rPr>
          <w:noProof/>
        </w:rPr>
      </w:pPr>
      <w:r>
        <w:rPr>
          <w:noProof/>
        </w:rPr>
        <w:t xml:space="preserve">12. </w:t>
      </w:r>
      <w:r>
        <w:rPr>
          <w:b/>
          <w:bCs/>
          <w:noProof/>
        </w:rPr>
        <w:t>Cardiff &amp; Vale University Health Board.</w:t>
      </w:r>
      <w:r>
        <w:rPr>
          <w:noProof/>
        </w:rPr>
        <w:t xml:space="preserve"> Shaping Our Future Wellbeing 2015-2025. [Online] Cardiff &amp; Vale University Health Board, 2015. [Cited: 16 Feb 2016.] http://www.cardiffandvaleuhb.wales.nhs.uk/shaping-our-future-wellbeing.</w:t>
      </w:r>
    </w:p>
    <w:p w:rsidR="007846C6" w:rsidRDefault="007846C6" w:rsidP="007846C6">
      <w:pPr>
        <w:pStyle w:val="Bibliography"/>
        <w:rPr>
          <w:noProof/>
        </w:rPr>
      </w:pPr>
      <w:r>
        <w:rPr>
          <w:noProof/>
        </w:rPr>
        <w:t xml:space="preserve">13. </w:t>
      </w:r>
      <w:r>
        <w:rPr>
          <w:b/>
          <w:bCs/>
          <w:noProof/>
        </w:rPr>
        <w:t>Cardiff and Vale University Health Board.</w:t>
      </w:r>
      <w:r>
        <w:rPr>
          <w:noProof/>
        </w:rPr>
        <w:t xml:space="preserve"> </w:t>
      </w:r>
      <w:r>
        <w:rPr>
          <w:i/>
          <w:iCs/>
          <w:noProof/>
        </w:rPr>
        <w:t xml:space="preserve">UHB Primary Care Estates Strategy (January 2014 draft). </w:t>
      </w:r>
      <w:r>
        <w:rPr>
          <w:noProof/>
        </w:rPr>
        <w:t>Cardiff : Cardiff and Vale University Health Board, 2014.</w:t>
      </w:r>
    </w:p>
    <w:p w:rsidR="007846C6" w:rsidRDefault="007846C6" w:rsidP="007846C6">
      <w:pPr>
        <w:pStyle w:val="Bibliography"/>
        <w:rPr>
          <w:noProof/>
        </w:rPr>
      </w:pPr>
      <w:r>
        <w:rPr>
          <w:noProof/>
        </w:rPr>
        <w:t xml:space="preserve">14. </w:t>
      </w:r>
      <w:r>
        <w:rPr>
          <w:b/>
          <w:bCs/>
          <w:noProof/>
        </w:rPr>
        <w:t>Cardiff &amp; Vale University Health Board.</w:t>
      </w:r>
      <w:r>
        <w:rPr>
          <w:noProof/>
        </w:rPr>
        <w:t xml:space="preserve"> Integrated Medium Term Plan 2015/16 - 2017/18 Caring for People; Keeping People Well. [Online] 2014. </w:t>
      </w:r>
      <w:r>
        <w:rPr>
          <w:noProof/>
        </w:rPr>
        <w:lastRenderedPageBreak/>
        <w:t>http://www.cardiffandvaleuhb.wales.nhs.uk/sitesplus/documents/1143/CVUHB%20IMTP%202015-16%20final%20draft%20010415%20with%20appendix.pdf .</w:t>
      </w:r>
    </w:p>
    <w:p w:rsidR="007846C6" w:rsidRDefault="007846C6" w:rsidP="007846C6">
      <w:pPr>
        <w:pStyle w:val="Bibliography"/>
        <w:rPr>
          <w:noProof/>
        </w:rPr>
      </w:pPr>
      <w:r>
        <w:rPr>
          <w:noProof/>
        </w:rPr>
        <w:t xml:space="preserve">15. </w:t>
      </w:r>
      <w:r>
        <w:rPr>
          <w:b/>
          <w:bCs/>
          <w:noProof/>
        </w:rPr>
        <w:t>Cardiff &amp; Vale University Health Board .</w:t>
      </w:r>
      <w:r>
        <w:rPr>
          <w:noProof/>
        </w:rPr>
        <w:t xml:space="preserve"> </w:t>
      </w:r>
      <w:r>
        <w:rPr>
          <w:i/>
          <w:iCs/>
          <w:noProof/>
        </w:rPr>
        <w:t xml:space="preserve">Integrated Healthcare Estate Strategy for Primary Care Premises (January 2008 update). </w:t>
      </w:r>
      <w:r>
        <w:rPr>
          <w:noProof/>
        </w:rPr>
        <w:t>2008.</w:t>
      </w:r>
    </w:p>
    <w:p w:rsidR="007846C6" w:rsidRDefault="007846C6" w:rsidP="007846C6">
      <w:pPr>
        <w:pStyle w:val="Bibliography"/>
        <w:rPr>
          <w:noProof/>
        </w:rPr>
      </w:pPr>
      <w:r>
        <w:rPr>
          <w:noProof/>
        </w:rPr>
        <w:t xml:space="preserve">16. </w:t>
      </w:r>
      <w:r>
        <w:rPr>
          <w:b/>
          <w:bCs/>
          <w:noProof/>
        </w:rPr>
        <w:t>Institute of Health Equity.</w:t>
      </w:r>
      <w:r>
        <w:rPr>
          <w:noProof/>
        </w:rPr>
        <w:t xml:space="preserve"> The Marmot Review: Implications for Spatial Planning. [Online] 2012. http://www.instituteofhealthequity.org/projects/nice-spatial-planning-and-health.</w:t>
      </w:r>
    </w:p>
    <w:p w:rsidR="007846C6" w:rsidRDefault="007846C6" w:rsidP="007846C6">
      <w:pPr>
        <w:pStyle w:val="Bibliography"/>
        <w:rPr>
          <w:noProof/>
        </w:rPr>
      </w:pPr>
      <w:r>
        <w:rPr>
          <w:noProof/>
        </w:rPr>
        <w:t xml:space="preserve">17. </w:t>
      </w:r>
      <w:r>
        <w:rPr>
          <w:b/>
          <w:bCs/>
          <w:noProof/>
        </w:rPr>
        <w:t>Sport England &amp; Public Health England.</w:t>
      </w:r>
      <w:r>
        <w:rPr>
          <w:noProof/>
        </w:rPr>
        <w:t xml:space="preserve"> Active Design. [Online] October 2015. [Cited: 16 Feb 2016.] https://www.sportengland.org/facilities-planning/planning-for-sport/planning-tools-and-guidance/active-design/.</w:t>
      </w:r>
    </w:p>
    <w:p w:rsidR="007846C6" w:rsidRDefault="007846C6" w:rsidP="007846C6">
      <w:pPr>
        <w:pStyle w:val="Bibliography"/>
        <w:rPr>
          <w:noProof/>
        </w:rPr>
      </w:pPr>
      <w:r>
        <w:rPr>
          <w:noProof/>
        </w:rPr>
        <w:t xml:space="preserve">18. </w:t>
      </w:r>
      <w:r>
        <w:rPr>
          <w:b/>
          <w:bCs/>
          <w:noProof/>
        </w:rPr>
        <w:t>TCPA &amp; Public Health England.</w:t>
      </w:r>
      <w:r>
        <w:rPr>
          <w:noProof/>
        </w:rPr>
        <w:t xml:space="preserve"> Planning Healthy-Weight Environments. [Online] 2014. [Cited: 16 Feb 2016.] http://gov.wales/legislation/programme/assemblybills/active-travel-act/?lang=en.</w:t>
      </w:r>
    </w:p>
    <w:p w:rsidR="007846C6" w:rsidRDefault="007846C6" w:rsidP="007846C6">
      <w:pPr>
        <w:pStyle w:val="Bibliography"/>
        <w:rPr>
          <w:noProof/>
        </w:rPr>
      </w:pPr>
      <w:r>
        <w:rPr>
          <w:noProof/>
        </w:rPr>
        <w:t xml:space="preserve">19. </w:t>
      </w:r>
      <w:r>
        <w:rPr>
          <w:b/>
          <w:bCs/>
          <w:noProof/>
        </w:rPr>
        <w:t>Welsh Government.</w:t>
      </w:r>
      <w:r>
        <w:rPr>
          <w:noProof/>
        </w:rPr>
        <w:t xml:space="preserve"> Active Travel (Wales) Act. [Online] Welsh Government, 2013. [Cited: 16 Feb 2016.] http://gov.wales/legislation/programme/assemblybills/active-travel-act/?lang=en.</w:t>
      </w:r>
    </w:p>
    <w:p w:rsidR="007846C6" w:rsidRDefault="007846C6" w:rsidP="007846C6">
      <w:pPr>
        <w:pStyle w:val="Bibliography"/>
        <w:rPr>
          <w:noProof/>
        </w:rPr>
      </w:pPr>
      <w:r>
        <w:rPr>
          <w:noProof/>
        </w:rPr>
        <w:t xml:space="preserve">20. </w:t>
      </w:r>
      <w:r>
        <w:rPr>
          <w:b/>
          <w:bCs/>
          <w:noProof/>
        </w:rPr>
        <w:t>Public Health England.</w:t>
      </w:r>
      <w:r>
        <w:rPr>
          <w:noProof/>
        </w:rPr>
        <w:t xml:space="preserve"> Healthy people, healthy places briefing. Obesity and the environment: increasing physical activity &amp; active travel. [Online] 2013. https://www.gov.uk/government/publications/obesity-and-the-environment-briefing-increasing-physical-activity-and-active-travel.</w:t>
      </w:r>
    </w:p>
    <w:p w:rsidR="007846C6" w:rsidRDefault="007846C6" w:rsidP="007846C6">
      <w:pPr>
        <w:pStyle w:val="Bibliography"/>
        <w:rPr>
          <w:noProof/>
        </w:rPr>
      </w:pPr>
      <w:r>
        <w:rPr>
          <w:noProof/>
        </w:rPr>
        <w:t xml:space="preserve">21. </w:t>
      </w:r>
      <w:r>
        <w:rPr>
          <w:b/>
          <w:bCs/>
          <w:noProof/>
        </w:rPr>
        <w:t>Faculty of Public Health.</w:t>
      </w:r>
      <w:r>
        <w:rPr>
          <w:noProof/>
        </w:rPr>
        <w:t xml:space="preserve"> Built environment and physical activity. [Online] 2013. http://www.fph.org.uk/uploads/position statement - built environment and physical activity.pdf.</w:t>
      </w:r>
    </w:p>
    <w:p w:rsidR="007846C6" w:rsidRDefault="007846C6" w:rsidP="007846C6">
      <w:pPr>
        <w:pStyle w:val="Bibliography"/>
        <w:rPr>
          <w:noProof/>
        </w:rPr>
      </w:pPr>
      <w:r>
        <w:rPr>
          <w:noProof/>
        </w:rPr>
        <w:t xml:space="preserve">22. </w:t>
      </w:r>
      <w:r>
        <w:rPr>
          <w:b/>
          <w:bCs/>
          <w:noProof/>
        </w:rPr>
        <w:t>Faculty of Public Health .</w:t>
      </w:r>
      <w:r>
        <w:rPr>
          <w:noProof/>
        </w:rPr>
        <w:t xml:space="preserve"> Transport and Health. A briefing statement. [Online] 2013. http://www.fph.org.uk/uploads/Position statement Transport and health.pdf.</w:t>
      </w:r>
    </w:p>
    <w:p w:rsidR="007846C6" w:rsidRDefault="007846C6" w:rsidP="007846C6">
      <w:pPr>
        <w:pStyle w:val="Bibliography"/>
        <w:rPr>
          <w:noProof/>
        </w:rPr>
      </w:pPr>
      <w:r>
        <w:rPr>
          <w:noProof/>
        </w:rPr>
        <w:t xml:space="preserve">23. </w:t>
      </w:r>
      <w:r>
        <w:rPr>
          <w:b/>
          <w:bCs/>
          <w:noProof/>
        </w:rPr>
        <w:t>Academy of Medical Royal Colleges.</w:t>
      </w:r>
      <w:r>
        <w:rPr>
          <w:noProof/>
        </w:rPr>
        <w:t xml:space="preserve"> Measuring Up. The Medical Profession's prescription for the Obesity Crisis. [Online] 2013. http://www.aomrc.org.uk/doc_view/9673-measuring-up.</w:t>
      </w:r>
    </w:p>
    <w:p w:rsidR="007846C6" w:rsidRDefault="007846C6" w:rsidP="007846C6">
      <w:pPr>
        <w:pStyle w:val="Bibliography"/>
        <w:rPr>
          <w:noProof/>
        </w:rPr>
      </w:pPr>
      <w:r>
        <w:rPr>
          <w:noProof/>
        </w:rPr>
        <w:t xml:space="preserve">24. </w:t>
      </w:r>
      <w:r>
        <w:rPr>
          <w:b/>
          <w:bCs/>
          <w:noProof/>
        </w:rPr>
        <w:t>National Institute for Health and Care Excellence.</w:t>
      </w:r>
      <w:r>
        <w:rPr>
          <w:noProof/>
        </w:rPr>
        <w:t xml:space="preserve"> Walking and Cycling: local measures to promote walking and cycling as forms of travel or recreation. [Online] 2012. http://publications.nice.org.uk/walking-and-cycling-local-measures-to-promote-walking-and-cycling-as-forms-of-travel-or-recreation-ph41.</w:t>
      </w:r>
    </w:p>
    <w:p w:rsidR="007846C6" w:rsidRDefault="007846C6" w:rsidP="007846C6">
      <w:pPr>
        <w:pStyle w:val="Bibliography"/>
        <w:rPr>
          <w:noProof/>
        </w:rPr>
      </w:pPr>
      <w:r>
        <w:rPr>
          <w:noProof/>
        </w:rPr>
        <w:t xml:space="preserve">25. </w:t>
      </w:r>
      <w:r>
        <w:rPr>
          <w:b/>
          <w:bCs/>
          <w:noProof/>
        </w:rPr>
        <w:t>Welsh Government .</w:t>
      </w:r>
      <w:r>
        <w:rPr>
          <w:noProof/>
        </w:rPr>
        <w:t xml:space="preserve"> </w:t>
      </w:r>
      <w:r>
        <w:rPr>
          <w:i/>
          <w:iCs/>
          <w:noProof/>
        </w:rPr>
        <w:t xml:space="preserve">Technical Advice Note 16: Sport, Recreation and Open Space . </w:t>
      </w:r>
      <w:r>
        <w:rPr>
          <w:noProof/>
        </w:rPr>
        <w:t>2009.</w:t>
      </w:r>
    </w:p>
    <w:p w:rsidR="007846C6" w:rsidRDefault="007846C6" w:rsidP="007846C6">
      <w:pPr>
        <w:pStyle w:val="Bibliography"/>
        <w:rPr>
          <w:noProof/>
        </w:rPr>
      </w:pPr>
      <w:r>
        <w:rPr>
          <w:noProof/>
        </w:rPr>
        <w:t xml:space="preserve">26. </w:t>
      </w:r>
      <w:r>
        <w:rPr>
          <w:b/>
          <w:bCs/>
          <w:noProof/>
        </w:rPr>
        <w:t>Welsh Government.</w:t>
      </w:r>
      <w:r>
        <w:rPr>
          <w:noProof/>
        </w:rPr>
        <w:t xml:space="preserve"> Creating an Active Wales. [Online] 2009. http://wales.gov.uk/topics/health/improvement/index/active/?lang=en.</w:t>
      </w:r>
    </w:p>
    <w:p w:rsidR="007846C6" w:rsidRDefault="007846C6" w:rsidP="007846C6">
      <w:pPr>
        <w:pStyle w:val="Bibliography"/>
        <w:rPr>
          <w:noProof/>
        </w:rPr>
      </w:pPr>
      <w:r>
        <w:rPr>
          <w:noProof/>
        </w:rPr>
        <w:t xml:space="preserve">27. </w:t>
      </w:r>
      <w:r>
        <w:rPr>
          <w:b/>
          <w:bCs/>
          <w:noProof/>
        </w:rPr>
        <w:t>National Institute for Health and Care Excellence.</w:t>
      </w:r>
      <w:r>
        <w:rPr>
          <w:noProof/>
        </w:rPr>
        <w:t xml:space="preserve"> Physical activity and the environment. [Online] 2008. http://publications.nice.org.uk/physical-activity-and-the-environment-ph8.</w:t>
      </w:r>
    </w:p>
    <w:p w:rsidR="007846C6" w:rsidRDefault="007846C6" w:rsidP="007846C6">
      <w:pPr>
        <w:pStyle w:val="Bibliography"/>
        <w:rPr>
          <w:noProof/>
        </w:rPr>
      </w:pPr>
      <w:r>
        <w:rPr>
          <w:noProof/>
        </w:rPr>
        <w:t xml:space="preserve">28. </w:t>
      </w:r>
      <w:r>
        <w:rPr>
          <w:b/>
          <w:bCs/>
          <w:noProof/>
        </w:rPr>
        <w:t>Department of Transport.</w:t>
      </w:r>
      <w:r>
        <w:rPr>
          <w:noProof/>
        </w:rPr>
        <w:t xml:space="preserve"> Manual for Streets. [Online] 2007. https://www.gov.uk/government/publications/manual-for-streets.</w:t>
      </w:r>
    </w:p>
    <w:p w:rsidR="007846C6" w:rsidRDefault="007846C6" w:rsidP="007846C6">
      <w:pPr>
        <w:pStyle w:val="Bibliography"/>
        <w:rPr>
          <w:noProof/>
        </w:rPr>
      </w:pPr>
      <w:r>
        <w:rPr>
          <w:noProof/>
        </w:rPr>
        <w:lastRenderedPageBreak/>
        <w:t xml:space="preserve">29. </w:t>
      </w:r>
      <w:r>
        <w:rPr>
          <w:b/>
          <w:bCs/>
          <w:noProof/>
        </w:rPr>
        <w:t>Welsh Government.</w:t>
      </w:r>
      <w:r>
        <w:rPr>
          <w:noProof/>
        </w:rPr>
        <w:t xml:space="preserve"> Town Centres and Retail Dynamics: Towards a Revised Retail Planning Policy for Wales. [Online] 2014. http://wales.gov.uk/docs/desh/research/140502town-centres-and-retail-dynamics-research-en.pdf.</w:t>
      </w:r>
    </w:p>
    <w:p w:rsidR="007846C6" w:rsidRDefault="007846C6" w:rsidP="007846C6">
      <w:pPr>
        <w:pStyle w:val="Bibliography"/>
        <w:rPr>
          <w:noProof/>
        </w:rPr>
      </w:pPr>
      <w:r>
        <w:rPr>
          <w:noProof/>
        </w:rPr>
        <w:t xml:space="preserve">30. </w:t>
      </w:r>
      <w:r>
        <w:rPr>
          <w:b/>
          <w:bCs/>
          <w:noProof/>
        </w:rPr>
        <w:t>Sustain.</w:t>
      </w:r>
      <w:r>
        <w:rPr>
          <w:noProof/>
        </w:rPr>
        <w:t xml:space="preserve"> Planning sustainable cities for community food growing. A guide to using planning policy to meet strategic objectives through community food growing. [Online] 2014. http://www.sustainweb.org/publications/?id=295.</w:t>
      </w:r>
    </w:p>
    <w:p w:rsidR="007846C6" w:rsidRDefault="007846C6" w:rsidP="007846C6">
      <w:pPr>
        <w:pStyle w:val="Bibliography"/>
        <w:rPr>
          <w:noProof/>
        </w:rPr>
      </w:pPr>
      <w:r>
        <w:rPr>
          <w:noProof/>
        </w:rPr>
        <w:t xml:space="preserve">31. </w:t>
      </w:r>
      <w:r>
        <w:rPr>
          <w:b/>
          <w:bCs/>
          <w:noProof/>
        </w:rPr>
        <w:t>Garden Organic and Sustain.</w:t>
      </w:r>
      <w:r>
        <w:rPr>
          <w:noProof/>
        </w:rPr>
        <w:t xml:space="preserve"> The benefits of gardening and food growing for health and wellbeing. [Online] 2014. http://www.sustainweb.org/publications/?id=295.</w:t>
      </w:r>
    </w:p>
    <w:p w:rsidR="007846C6" w:rsidRDefault="007846C6" w:rsidP="007846C6">
      <w:pPr>
        <w:pStyle w:val="Bibliography"/>
        <w:rPr>
          <w:noProof/>
        </w:rPr>
      </w:pPr>
      <w:r>
        <w:rPr>
          <w:noProof/>
        </w:rPr>
        <w:t xml:space="preserve">32. </w:t>
      </w:r>
      <w:r>
        <w:rPr>
          <w:b/>
          <w:bCs/>
          <w:noProof/>
        </w:rPr>
        <w:t>Public Health England.</w:t>
      </w:r>
      <w:r>
        <w:rPr>
          <w:noProof/>
        </w:rPr>
        <w:t xml:space="preserve"> Healthy people, healthy places briefing. Obesity and the environment briefing: regulating the growth of fast food outlets. [Online] 2013. https://www.gov.uk/government/publications/obesity-and-the-environment-briefing-regulating-the-growth-of-fast-food-outlets.</w:t>
      </w:r>
    </w:p>
    <w:p w:rsidR="007846C6" w:rsidRDefault="007846C6" w:rsidP="007846C6">
      <w:pPr>
        <w:pStyle w:val="Bibliography"/>
        <w:rPr>
          <w:noProof/>
        </w:rPr>
      </w:pPr>
      <w:r>
        <w:rPr>
          <w:noProof/>
        </w:rPr>
        <w:t xml:space="preserve">33. </w:t>
      </w:r>
      <w:r>
        <w:rPr>
          <w:b/>
          <w:bCs/>
          <w:noProof/>
        </w:rPr>
        <w:t>Welsh Government.</w:t>
      </w:r>
      <w:r>
        <w:rPr>
          <w:noProof/>
        </w:rPr>
        <w:t xml:space="preserve"> Working Together to Reduce Harm Substance Misuse Delivery Plan 2013-2015. [Online] 2013. http://wales.gov.uk/topics/people-and-communities/safety/substancemisuse/publications/strategy0818/?skip=1&amp;lang=en.</w:t>
      </w:r>
    </w:p>
    <w:p w:rsidR="007846C6" w:rsidRDefault="007846C6" w:rsidP="007846C6">
      <w:pPr>
        <w:pStyle w:val="Bibliography"/>
        <w:rPr>
          <w:noProof/>
        </w:rPr>
      </w:pPr>
      <w:r>
        <w:rPr>
          <w:noProof/>
        </w:rPr>
        <w:t xml:space="preserve">34. </w:t>
      </w:r>
      <w:r>
        <w:rPr>
          <w:b/>
          <w:bCs/>
          <w:noProof/>
        </w:rPr>
        <w:t>University of Stirling.</w:t>
      </w:r>
      <w:r>
        <w:rPr>
          <w:noProof/>
        </w:rPr>
        <w:t xml:space="preserve"> Health First: an evidence-based alcohol strategy for the UK. [Online] 2013. http://www.stir.ac.uk/media/schools/management/documents/Alcoholstrategy-updated.pdf.</w:t>
      </w:r>
    </w:p>
    <w:p w:rsidR="007846C6" w:rsidRDefault="007846C6" w:rsidP="007846C6">
      <w:pPr>
        <w:pStyle w:val="Bibliography"/>
        <w:rPr>
          <w:noProof/>
        </w:rPr>
      </w:pPr>
      <w:r>
        <w:rPr>
          <w:noProof/>
        </w:rPr>
        <w:t xml:space="preserve">35. </w:t>
      </w:r>
      <w:r>
        <w:rPr>
          <w:b/>
          <w:bCs/>
          <w:noProof/>
        </w:rPr>
        <w:t>Vale of Glamorgan Council.</w:t>
      </w:r>
      <w:r>
        <w:rPr>
          <w:noProof/>
        </w:rPr>
        <w:t xml:space="preserve"> Vale of Glamorgan Local Development Plan 2011-2026. [Online] 2017. [Cited: 21 November 2017.] http://www.valeofglamorgan.gov.uk/en/living/planning_and_building_control/planning_policy/local_development_plan/Local-Development-Plan.aspx.</w:t>
      </w:r>
    </w:p>
    <w:p w:rsidR="007846C6" w:rsidRDefault="007846C6" w:rsidP="007846C6">
      <w:pPr>
        <w:pStyle w:val="Bibliography"/>
        <w:rPr>
          <w:noProof/>
        </w:rPr>
      </w:pPr>
    </w:p>
    <w:p w:rsidR="000F485E" w:rsidRPr="00156B5B" w:rsidRDefault="000330FA" w:rsidP="007846C6">
      <w:pPr>
        <w:spacing w:after="0"/>
        <w:rPr>
          <w:rFonts w:ascii="Arial" w:hAnsi="Arial" w:cs="Arial"/>
          <w:sz w:val="24"/>
          <w:szCs w:val="24"/>
        </w:rPr>
      </w:pPr>
      <w:r>
        <w:rPr>
          <w:rFonts w:ascii="Arial" w:hAnsi="Arial" w:cs="Arial"/>
          <w:sz w:val="24"/>
          <w:szCs w:val="24"/>
        </w:rPr>
        <w:fldChar w:fldCharType="end"/>
      </w:r>
    </w:p>
    <w:sectPr w:rsidR="000F485E" w:rsidRPr="00156B5B" w:rsidSect="0002574E">
      <w:footerReference w:type="default" r:id="rId13"/>
      <w:pgSz w:w="11906" w:h="16838"/>
      <w:pgMar w:top="1440" w:right="1133"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3F5" w:rsidRDefault="000F03F5" w:rsidP="00667CD2">
      <w:pPr>
        <w:spacing w:after="0" w:line="240" w:lineRule="auto"/>
      </w:pPr>
      <w:r>
        <w:separator/>
      </w:r>
    </w:p>
  </w:endnote>
  <w:endnote w:type="continuationSeparator" w:id="0">
    <w:p w:rsidR="000F03F5" w:rsidRDefault="000F03F5" w:rsidP="00667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LT Std Thin">
    <w:altName w:val="HelveticaNeueLT Std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8217"/>
      <w:docPartObj>
        <w:docPartGallery w:val="Page Numbers (Bottom of Page)"/>
        <w:docPartUnique/>
      </w:docPartObj>
    </w:sdtPr>
    <w:sdtContent>
      <w:p w:rsidR="000F03F5" w:rsidRDefault="000330FA">
        <w:pPr>
          <w:pStyle w:val="Footer"/>
          <w:jc w:val="center"/>
        </w:pPr>
        <w:fldSimple w:instr=" PAGE   \* MERGEFORMAT ">
          <w:r w:rsidR="00E37A52">
            <w:rPr>
              <w:noProof/>
            </w:rPr>
            <w:t>9</w:t>
          </w:r>
        </w:fldSimple>
      </w:p>
    </w:sdtContent>
  </w:sdt>
  <w:p w:rsidR="000F03F5" w:rsidRDefault="000F03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3F5" w:rsidRDefault="000F03F5" w:rsidP="00667CD2">
      <w:pPr>
        <w:spacing w:after="0" w:line="240" w:lineRule="auto"/>
      </w:pPr>
      <w:r>
        <w:separator/>
      </w:r>
    </w:p>
  </w:footnote>
  <w:footnote w:type="continuationSeparator" w:id="0">
    <w:p w:rsidR="000F03F5" w:rsidRDefault="000F03F5" w:rsidP="00667C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Symbol" w:hAnsi="Symbol"/>
        <w:sz w:val="22"/>
      </w:rPr>
    </w:lvl>
  </w:abstractNum>
  <w:abstractNum w:abstractNumId="1">
    <w:nsid w:val="04823068"/>
    <w:multiLevelType w:val="hybridMultilevel"/>
    <w:tmpl w:val="69A086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91402D"/>
    <w:multiLevelType w:val="multilevel"/>
    <w:tmpl w:val="02B072B0"/>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0AE76E10"/>
    <w:multiLevelType w:val="hybridMultilevel"/>
    <w:tmpl w:val="50286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B270B9D"/>
    <w:multiLevelType w:val="hybridMultilevel"/>
    <w:tmpl w:val="D1961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416239"/>
    <w:multiLevelType w:val="hybridMultilevel"/>
    <w:tmpl w:val="F092D37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BB7752"/>
    <w:multiLevelType w:val="multilevel"/>
    <w:tmpl w:val="8BE8DC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2643BB7"/>
    <w:multiLevelType w:val="hybridMultilevel"/>
    <w:tmpl w:val="5748D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78B65AC"/>
    <w:multiLevelType w:val="hybridMultilevel"/>
    <w:tmpl w:val="6AFE0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023738"/>
    <w:multiLevelType w:val="hybridMultilevel"/>
    <w:tmpl w:val="EF924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21F468E"/>
    <w:multiLevelType w:val="hybridMultilevel"/>
    <w:tmpl w:val="F028D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6C48B1"/>
    <w:multiLevelType w:val="hybridMultilevel"/>
    <w:tmpl w:val="D31C7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2400A3"/>
    <w:multiLevelType w:val="hybridMultilevel"/>
    <w:tmpl w:val="BA9E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585560"/>
    <w:multiLevelType w:val="hybridMultilevel"/>
    <w:tmpl w:val="F592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8B03AC"/>
    <w:multiLevelType w:val="hybridMultilevel"/>
    <w:tmpl w:val="EC46D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DF1A7832">
      <w:numFmt w:val="bullet"/>
      <w:lvlText w:val="-"/>
      <w:lvlJc w:val="left"/>
      <w:pPr>
        <w:ind w:left="3960" w:hanging="360"/>
      </w:pPr>
      <w:rPr>
        <w:rFonts w:ascii="Arial" w:eastAsiaTheme="minorHAnsi" w:hAnsi="Arial" w:cs="Arial"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A4B32D0"/>
    <w:multiLevelType w:val="hybridMultilevel"/>
    <w:tmpl w:val="3D8A422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B2612C5"/>
    <w:multiLevelType w:val="hybridMultilevel"/>
    <w:tmpl w:val="889C3F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4AE49DF6">
      <w:start w:val="1"/>
      <w:numFmt w:val="bullet"/>
      <w:lvlText w:val="­"/>
      <w:lvlJc w:val="left"/>
      <w:pPr>
        <w:ind w:left="1800" w:hanging="360"/>
      </w:pPr>
      <w:rPr>
        <w:rFonts w:ascii="Courier New" w:hAnsi="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B91156F"/>
    <w:multiLevelType w:val="hybridMultilevel"/>
    <w:tmpl w:val="3AD8D4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BE24383"/>
    <w:multiLevelType w:val="hybridMultilevel"/>
    <w:tmpl w:val="7C5C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496B59"/>
    <w:multiLevelType w:val="multilevel"/>
    <w:tmpl w:val="036455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64C49BB"/>
    <w:multiLevelType w:val="hybridMultilevel"/>
    <w:tmpl w:val="89A03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6FE6719"/>
    <w:multiLevelType w:val="hybridMultilevel"/>
    <w:tmpl w:val="DCFC3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CB2473F"/>
    <w:multiLevelType w:val="hybridMultilevel"/>
    <w:tmpl w:val="1A441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84E21B9"/>
    <w:multiLevelType w:val="hybridMultilevel"/>
    <w:tmpl w:val="C22EE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E8E5A37"/>
    <w:multiLevelType w:val="hybridMultilevel"/>
    <w:tmpl w:val="846E0D94"/>
    <w:lvl w:ilvl="0" w:tplc="00000014">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EB28CA"/>
    <w:multiLevelType w:val="hybridMultilevel"/>
    <w:tmpl w:val="2E469F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A1D5B18"/>
    <w:multiLevelType w:val="hybridMultilevel"/>
    <w:tmpl w:val="7130A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4AE49DF6">
      <w:start w:val="1"/>
      <w:numFmt w:val="bullet"/>
      <w:lvlText w:val="­"/>
      <w:lvlJc w:val="left"/>
      <w:pPr>
        <w:ind w:left="1800" w:hanging="360"/>
      </w:pPr>
      <w:rPr>
        <w:rFonts w:ascii="Courier New" w:hAnsi="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1D97F64"/>
    <w:multiLevelType w:val="hybridMultilevel"/>
    <w:tmpl w:val="DAC67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B1B4B68"/>
    <w:multiLevelType w:val="hybridMultilevel"/>
    <w:tmpl w:val="332EC7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3F8495D"/>
    <w:multiLevelType w:val="hybridMultilevel"/>
    <w:tmpl w:val="367EC6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1203DB"/>
    <w:multiLevelType w:val="hybridMultilevel"/>
    <w:tmpl w:val="4DA0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B91669"/>
    <w:multiLevelType w:val="multilevel"/>
    <w:tmpl w:val="EAB0E7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6CB1581"/>
    <w:multiLevelType w:val="hybridMultilevel"/>
    <w:tmpl w:val="315C15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7BF327C"/>
    <w:multiLevelType w:val="hybridMultilevel"/>
    <w:tmpl w:val="8F3C5A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B0A0046"/>
    <w:multiLevelType w:val="hybridMultilevel"/>
    <w:tmpl w:val="70B43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7"/>
  </w:num>
  <w:num w:numId="4">
    <w:abstractNumId w:val="12"/>
  </w:num>
  <w:num w:numId="5">
    <w:abstractNumId w:val="15"/>
  </w:num>
  <w:num w:numId="6">
    <w:abstractNumId w:val="2"/>
  </w:num>
  <w:num w:numId="7">
    <w:abstractNumId w:val="19"/>
  </w:num>
  <w:num w:numId="8">
    <w:abstractNumId w:val="20"/>
  </w:num>
  <w:num w:numId="9">
    <w:abstractNumId w:val="32"/>
  </w:num>
  <w:num w:numId="10">
    <w:abstractNumId w:val="25"/>
  </w:num>
  <w:num w:numId="11">
    <w:abstractNumId w:val="7"/>
  </w:num>
  <w:num w:numId="12">
    <w:abstractNumId w:val="4"/>
  </w:num>
  <w:num w:numId="13">
    <w:abstractNumId w:val="11"/>
  </w:num>
  <w:num w:numId="14">
    <w:abstractNumId w:val="18"/>
  </w:num>
  <w:num w:numId="15">
    <w:abstractNumId w:val="27"/>
  </w:num>
  <w:num w:numId="16">
    <w:abstractNumId w:val="8"/>
  </w:num>
  <w:num w:numId="17">
    <w:abstractNumId w:val="1"/>
  </w:num>
  <w:num w:numId="18">
    <w:abstractNumId w:val="21"/>
  </w:num>
  <w:num w:numId="19">
    <w:abstractNumId w:val="28"/>
  </w:num>
  <w:num w:numId="20">
    <w:abstractNumId w:val="16"/>
  </w:num>
  <w:num w:numId="21">
    <w:abstractNumId w:val="26"/>
  </w:num>
  <w:num w:numId="22">
    <w:abstractNumId w:val="24"/>
  </w:num>
  <w:num w:numId="23">
    <w:abstractNumId w:val="34"/>
  </w:num>
  <w:num w:numId="24">
    <w:abstractNumId w:val="13"/>
  </w:num>
  <w:num w:numId="25">
    <w:abstractNumId w:val="3"/>
  </w:num>
  <w:num w:numId="26">
    <w:abstractNumId w:val="33"/>
  </w:num>
  <w:num w:numId="27">
    <w:abstractNumId w:val="5"/>
  </w:num>
  <w:num w:numId="28">
    <w:abstractNumId w:val="10"/>
  </w:num>
  <w:num w:numId="29">
    <w:abstractNumId w:val="9"/>
  </w:num>
  <w:num w:numId="30">
    <w:abstractNumId w:val="31"/>
  </w:num>
  <w:num w:numId="31">
    <w:abstractNumId w:val="6"/>
  </w:num>
  <w:num w:numId="32">
    <w:abstractNumId w:val="22"/>
  </w:num>
  <w:num w:numId="33">
    <w:abstractNumId w:val="23"/>
  </w:num>
  <w:num w:numId="34">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rsids>
    <w:rsidRoot w:val="007E6B7D"/>
    <w:rsid w:val="00003E38"/>
    <w:rsid w:val="000069FF"/>
    <w:rsid w:val="00010C1D"/>
    <w:rsid w:val="0001501C"/>
    <w:rsid w:val="00016A9B"/>
    <w:rsid w:val="000230EA"/>
    <w:rsid w:val="0002574E"/>
    <w:rsid w:val="000330FA"/>
    <w:rsid w:val="00034EA8"/>
    <w:rsid w:val="00035C16"/>
    <w:rsid w:val="000441E7"/>
    <w:rsid w:val="00044F46"/>
    <w:rsid w:val="000451BE"/>
    <w:rsid w:val="00050FBE"/>
    <w:rsid w:val="00057A78"/>
    <w:rsid w:val="00057BA5"/>
    <w:rsid w:val="0006254E"/>
    <w:rsid w:val="000631D1"/>
    <w:rsid w:val="000732F2"/>
    <w:rsid w:val="000760C4"/>
    <w:rsid w:val="0008109E"/>
    <w:rsid w:val="00087282"/>
    <w:rsid w:val="00087A0A"/>
    <w:rsid w:val="00091B70"/>
    <w:rsid w:val="00094874"/>
    <w:rsid w:val="000A3080"/>
    <w:rsid w:val="000B7504"/>
    <w:rsid w:val="000C682A"/>
    <w:rsid w:val="000C74C9"/>
    <w:rsid w:val="000D3AA7"/>
    <w:rsid w:val="000D5075"/>
    <w:rsid w:val="000F0262"/>
    <w:rsid w:val="000F03F5"/>
    <w:rsid w:val="000F309D"/>
    <w:rsid w:val="000F485E"/>
    <w:rsid w:val="000F7DDB"/>
    <w:rsid w:val="0010200F"/>
    <w:rsid w:val="001025B4"/>
    <w:rsid w:val="001029D1"/>
    <w:rsid w:val="0011048B"/>
    <w:rsid w:val="00114D4B"/>
    <w:rsid w:val="00120A8B"/>
    <w:rsid w:val="00121B8F"/>
    <w:rsid w:val="00122FB3"/>
    <w:rsid w:val="001277A0"/>
    <w:rsid w:val="00132AAE"/>
    <w:rsid w:val="0013382A"/>
    <w:rsid w:val="00134901"/>
    <w:rsid w:val="001370D6"/>
    <w:rsid w:val="00153163"/>
    <w:rsid w:val="00156B5B"/>
    <w:rsid w:val="001716A5"/>
    <w:rsid w:val="001724FE"/>
    <w:rsid w:val="0017483F"/>
    <w:rsid w:val="001920E2"/>
    <w:rsid w:val="00192E35"/>
    <w:rsid w:val="0019406F"/>
    <w:rsid w:val="00194D09"/>
    <w:rsid w:val="0019530A"/>
    <w:rsid w:val="001976CF"/>
    <w:rsid w:val="001B1172"/>
    <w:rsid w:val="001B185B"/>
    <w:rsid w:val="001C52B8"/>
    <w:rsid w:val="001C6D10"/>
    <w:rsid w:val="001F440F"/>
    <w:rsid w:val="001F6805"/>
    <w:rsid w:val="00210314"/>
    <w:rsid w:val="002103AF"/>
    <w:rsid w:val="002436E5"/>
    <w:rsid w:val="00244CFE"/>
    <w:rsid w:val="002617D6"/>
    <w:rsid w:val="00261EC5"/>
    <w:rsid w:val="002637D5"/>
    <w:rsid w:val="002801E4"/>
    <w:rsid w:val="002949CB"/>
    <w:rsid w:val="002971FC"/>
    <w:rsid w:val="002A1926"/>
    <w:rsid w:val="002A2899"/>
    <w:rsid w:val="002A2CAF"/>
    <w:rsid w:val="002A36B4"/>
    <w:rsid w:val="002B06A8"/>
    <w:rsid w:val="002B28B8"/>
    <w:rsid w:val="002B3B27"/>
    <w:rsid w:val="002C3AC4"/>
    <w:rsid w:val="002C5AA5"/>
    <w:rsid w:val="002D098B"/>
    <w:rsid w:val="002F07A7"/>
    <w:rsid w:val="002F2EE2"/>
    <w:rsid w:val="00302B3B"/>
    <w:rsid w:val="0030510C"/>
    <w:rsid w:val="003159C2"/>
    <w:rsid w:val="0031687B"/>
    <w:rsid w:val="003169AE"/>
    <w:rsid w:val="00320840"/>
    <w:rsid w:val="003217CB"/>
    <w:rsid w:val="00332284"/>
    <w:rsid w:val="00332537"/>
    <w:rsid w:val="00342D71"/>
    <w:rsid w:val="00344E89"/>
    <w:rsid w:val="003475A2"/>
    <w:rsid w:val="00353121"/>
    <w:rsid w:val="00353ED4"/>
    <w:rsid w:val="00355A56"/>
    <w:rsid w:val="00357142"/>
    <w:rsid w:val="003726C8"/>
    <w:rsid w:val="003742CC"/>
    <w:rsid w:val="0038539D"/>
    <w:rsid w:val="00391D08"/>
    <w:rsid w:val="003928BB"/>
    <w:rsid w:val="00393210"/>
    <w:rsid w:val="003976B8"/>
    <w:rsid w:val="003A0C6D"/>
    <w:rsid w:val="003B6456"/>
    <w:rsid w:val="003C2463"/>
    <w:rsid w:val="003C28D9"/>
    <w:rsid w:val="003D347E"/>
    <w:rsid w:val="003E3F95"/>
    <w:rsid w:val="003E5C20"/>
    <w:rsid w:val="003F7098"/>
    <w:rsid w:val="00404299"/>
    <w:rsid w:val="00405783"/>
    <w:rsid w:val="0040660B"/>
    <w:rsid w:val="00406DFE"/>
    <w:rsid w:val="00412420"/>
    <w:rsid w:val="004146D0"/>
    <w:rsid w:val="00424B49"/>
    <w:rsid w:val="00431C64"/>
    <w:rsid w:val="00436C16"/>
    <w:rsid w:val="00440E64"/>
    <w:rsid w:val="00442152"/>
    <w:rsid w:val="00450D04"/>
    <w:rsid w:val="00457A62"/>
    <w:rsid w:val="00462EC7"/>
    <w:rsid w:val="00464B04"/>
    <w:rsid w:val="00466AC2"/>
    <w:rsid w:val="00470B45"/>
    <w:rsid w:val="0047123B"/>
    <w:rsid w:val="004714AE"/>
    <w:rsid w:val="00476D66"/>
    <w:rsid w:val="00480715"/>
    <w:rsid w:val="004828E5"/>
    <w:rsid w:val="004848B9"/>
    <w:rsid w:val="0049551E"/>
    <w:rsid w:val="0049671C"/>
    <w:rsid w:val="004A1795"/>
    <w:rsid w:val="004A4AFD"/>
    <w:rsid w:val="004A4C0B"/>
    <w:rsid w:val="004A5A81"/>
    <w:rsid w:val="004B3B89"/>
    <w:rsid w:val="004C322F"/>
    <w:rsid w:val="004C5138"/>
    <w:rsid w:val="004C64E2"/>
    <w:rsid w:val="004D0456"/>
    <w:rsid w:val="004D5575"/>
    <w:rsid w:val="004E393D"/>
    <w:rsid w:val="004F1252"/>
    <w:rsid w:val="00505CC2"/>
    <w:rsid w:val="005070B9"/>
    <w:rsid w:val="005126FD"/>
    <w:rsid w:val="00516465"/>
    <w:rsid w:val="005301A7"/>
    <w:rsid w:val="00534970"/>
    <w:rsid w:val="00537B29"/>
    <w:rsid w:val="0054780F"/>
    <w:rsid w:val="00552617"/>
    <w:rsid w:val="005531BD"/>
    <w:rsid w:val="0055597A"/>
    <w:rsid w:val="00562AFE"/>
    <w:rsid w:val="00567021"/>
    <w:rsid w:val="00572F0C"/>
    <w:rsid w:val="005752C9"/>
    <w:rsid w:val="00583766"/>
    <w:rsid w:val="005841FF"/>
    <w:rsid w:val="00586EB4"/>
    <w:rsid w:val="005A55F0"/>
    <w:rsid w:val="005A62F0"/>
    <w:rsid w:val="005B49B3"/>
    <w:rsid w:val="005B5964"/>
    <w:rsid w:val="005C51BC"/>
    <w:rsid w:val="005E4B6E"/>
    <w:rsid w:val="005F4353"/>
    <w:rsid w:val="005F64B4"/>
    <w:rsid w:val="0060409E"/>
    <w:rsid w:val="00604B54"/>
    <w:rsid w:val="00610815"/>
    <w:rsid w:val="0061110F"/>
    <w:rsid w:val="0061265A"/>
    <w:rsid w:val="00640FB5"/>
    <w:rsid w:val="0064594E"/>
    <w:rsid w:val="00650BE5"/>
    <w:rsid w:val="00651010"/>
    <w:rsid w:val="00667CD2"/>
    <w:rsid w:val="0068069B"/>
    <w:rsid w:val="00686350"/>
    <w:rsid w:val="006936D4"/>
    <w:rsid w:val="0069417F"/>
    <w:rsid w:val="00697526"/>
    <w:rsid w:val="006A55A8"/>
    <w:rsid w:val="006A6BA0"/>
    <w:rsid w:val="006A7B1B"/>
    <w:rsid w:val="006B5B5F"/>
    <w:rsid w:val="006B6E5F"/>
    <w:rsid w:val="006C1567"/>
    <w:rsid w:val="006C197B"/>
    <w:rsid w:val="006D70A8"/>
    <w:rsid w:val="006E23EA"/>
    <w:rsid w:val="006E2666"/>
    <w:rsid w:val="006E51CB"/>
    <w:rsid w:val="006F3166"/>
    <w:rsid w:val="006F4160"/>
    <w:rsid w:val="006F418D"/>
    <w:rsid w:val="007137E9"/>
    <w:rsid w:val="00713C63"/>
    <w:rsid w:val="00716433"/>
    <w:rsid w:val="007177B1"/>
    <w:rsid w:val="00720249"/>
    <w:rsid w:val="007205A1"/>
    <w:rsid w:val="007225A3"/>
    <w:rsid w:val="00735832"/>
    <w:rsid w:val="00745178"/>
    <w:rsid w:val="00751812"/>
    <w:rsid w:val="00753AB6"/>
    <w:rsid w:val="00757142"/>
    <w:rsid w:val="00766BD0"/>
    <w:rsid w:val="007679A4"/>
    <w:rsid w:val="0077272A"/>
    <w:rsid w:val="00776396"/>
    <w:rsid w:val="007846C6"/>
    <w:rsid w:val="00794B6A"/>
    <w:rsid w:val="00797016"/>
    <w:rsid w:val="007D009C"/>
    <w:rsid w:val="007D6973"/>
    <w:rsid w:val="007E0AA3"/>
    <w:rsid w:val="007E24E0"/>
    <w:rsid w:val="007E6B7D"/>
    <w:rsid w:val="00810BFB"/>
    <w:rsid w:val="00815576"/>
    <w:rsid w:val="00824067"/>
    <w:rsid w:val="00835A38"/>
    <w:rsid w:val="008405C8"/>
    <w:rsid w:val="00844697"/>
    <w:rsid w:val="00860B8A"/>
    <w:rsid w:val="00861327"/>
    <w:rsid w:val="00863176"/>
    <w:rsid w:val="00864345"/>
    <w:rsid w:val="00865437"/>
    <w:rsid w:val="00883AEB"/>
    <w:rsid w:val="00890544"/>
    <w:rsid w:val="00894CEA"/>
    <w:rsid w:val="008A1CED"/>
    <w:rsid w:val="008A261B"/>
    <w:rsid w:val="008A3529"/>
    <w:rsid w:val="008B065E"/>
    <w:rsid w:val="008B0EA8"/>
    <w:rsid w:val="008C115D"/>
    <w:rsid w:val="008C325F"/>
    <w:rsid w:val="008C4FC6"/>
    <w:rsid w:val="008C59BE"/>
    <w:rsid w:val="008D282C"/>
    <w:rsid w:val="008D2874"/>
    <w:rsid w:val="008D3A21"/>
    <w:rsid w:val="008E0D06"/>
    <w:rsid w:val="008E5EAD"/>
    <w:rsid w:val="008E6F9E"/>
    <w:rsid w:val="008F64F6"/>
    <w:rsid w:val="00905382"/>
    <w:rsid w:val="00906C72"/>
    <w:rsid w:val="009141E4"/>
    <w:rsid w:val="00943FD9"/>
    <w:rsid w:val="009473CE"/>
    <w:rsid w:val="00960551"/>
    <w:rsid w:val="009653CC"/>
    <w:rsid w:val="00966FF8"/>
    <w:rsid w:val="00972459"/>
    <w:rsid w:val="0097724D"/>
    <w:rsid w:val="00982FB8"/>
    <w:rsid w:val="00985FD1"/>
    <w:rsid w:val="0099627B"/>
    <w:rsid w:val="009A2B38"/>
    <w:rsid w:val="009A7D6E"/>
    <w:rsid w:val="009C023F"/>
    <w:rsid w:val="009C5CDE"/>
    <w:rsid w:val="009F4C40"/>
    <w:rsid w:val="009F632F"/>
    <w:rsid w:val="00A114B0"/>
    <w:rsid w:val="00A13A73"/>
    <w:rsid w:val="00A216C4"/>
    <w:rsid w:val="00A25FCE"/>
    <w:rsid w:val="00A40FFA"/>
    <w:rsid w:val="00A45238"/>
    <w:rsid w:val="00A63013"/>
    <w:rsid w:val="00A901FC"/>
    <w:rsid w:val="00A92DF2"/>
    <w:rsid w:val="00A93E8C"/>
    <w:rsid w:val="00AA05D3"/>
    <w:rsid w:val="00AA3420"/>
    <w:rsid w:val="00AB0868"/>
    <w:rsid w:val="00AB0D4C"/>
    <w:rsid w:val="00AB1321"/>
    <w:rsid w:val="00AC29E6"/>
    <w:rsid w:val="00AE31A9"/>
    <w:rsid w:val="00AE3696"/>
    <w:rsid w:val="00AE5185"/>
    <w:rsid w:val="00AE5579"/>
    <w:rsid w:val="00AF264C"/>
    <w:rsid w:val="00AF3633"/>
    <w:rsid w:val="00AF424D"/>
    <w:rsid w:val="00AF4D4E"/>
    <w:rsid w:val="00B05F35"/>
    <w:rsid w:val="00B07880"/>
    <w:rsid w:val="00B14F2E"/>
    <w:rsid w:val="00B1621E"/>
    <w:rsid w:val="00B20062"/>
    <w:rsid w:val="00B24126"/>
    <w:rsid w:val="00B303CC"/>
    <w:rsid w:val="00B3406F"/>
    <w:rsid w:val="00B348FF"/>
    <w:rsid w:val="00B3615E"/>
    <w:rsid w:val="00B51815"/>
    <w:rsid w:val="00B51EAF"/>
    <w:rsid w:val="00B554C3"/>
    <w:rsid w:val="00B562E2"/>
    <w:rsid w:val="00B61DA5"/>
    <w:rsid w:val="00B706F1"/>
    <w:rsid w:val="00B7078D"/>
    <w:rsid w:val="00B71BA1"/>
    <w:rsid w:val="00B90991"/>
    <w:rsid w:val="00BA37C7"/>
    <w:rsid w:val="00BA4E9B"/>
    <w:rsid w:val="00BA791D"/>
    <w:rsid w:val="00BB0154"/>
    <w:rsid w:val="00BB4A9F"/>
    <w:rsid w:val="00BB6B76"/>
    <w:rsid w:val="00BB7242"/>
    <w:rsid w:val="00BC3A45"/>
    <w:rsid w:val="00BE29FE"/>
    <w:rsid w:val="00BF5523"/>
    <w:rsid w:val="00BF6B96"/>
    <w:rsid w:val="00C02008"/>
    <w:rsid w:val="00C05304"/>
    <w:rsid w:val="00C11ADD"/>
    <w:rsid w:val="00C121E1"/>
    <w:rsid w:val="00C16763"/>
    <w:rsid w:val="00C17FE1"/>
    <w:rsid w:val="00C23092"/>
    <w:rsid w:val="00C30AA1"/>
    <w:rsid w:val="00C33141"/>
    <w:rsid w:val="00C3672A"/>
    <w:rsid w:val="00C4538D"/>
    <w:rsid w:val="00C5119E"/>
    <w:rsid w:val="00C52621"/>
    <w:rsid w:val="00C63387"/>
    <w:rsid w:val="00C64A3A"/>
    <w:rsid w:val="00C7129F"/>
    <w:rsid w:val="00C7329D"/>
    <w:rsid w:val="00C73C73"/>
    <w:rsid w:val="00C836EA"/>
    <w:rsid w:val="00C90A9E"/>
    <w:rsid w:val="00C91D49"/>
    <w:rsid w:val="00CA3BA2"/>
    <w:rsid w:val="00CA5151"/>
    <w:rsid w:val="00CB1241"/>
    <w:rsid w:val="00CB497D"/>
    <w:rsid w:val="00CC32C7"/>
    <w:rsid w:val="00CC53C2"/>
    <w:rsid w:val="00CC7B28"/>
    <w:rsid w:val="00CD107D"/>
    <w:rsid w:val="00CD1915"/>
    <w:rsid w:val="00CD27B4"/>
    <w:rsid w:val="00CD41EA"/>
    <w:rsid w:val="00CD536B"/>
    <w:rsid w:val="00CD6048"/>
    <w:rsid w:val="00CE4DD9"/>
    <w:rsid w:val="00CF3B97"/>
    <w:rsid w:val="00CF5BB5"/>
    <w:rsid w:val="00D01E72"/>
    <w:rsid w:val="00D03286"/>
    <w:rsid w:val="00D06B0A"/>
    <w:rsid w:val="00D10AFF"/>
    <w:rsid w:val="00D13CD7"/>
    <w:rsid w:val="00D3027E"/>
    <w:rsid w:val="00D32DD6"/>
    <w:rsid w:val="00D33C9B"/>
    <w:rsid w:val="00D6088C"/>
    <w:rsid w:val="00D61207"/>
    <w:rsid w:val="00D66CAA"/>
    <w:rsid w:val="00D66DBB"/>
    <w:rsid w:val="00D67F80"/>
    <w:rsid w:val="00D706A3"/>
    <w:rsid w:val="00D74376"/>
    <w:rsid w:val="00D75871"/>
    <w:rsid w:val="00D80457"/>
    <w:rsid w:val="00D8352C"/>
    <w:rsid w:val="00D90DF5"/>
    <w:rsid w:val="00DB0178"/>
    <w:rsid w:val="00DB5024"/>
    <w:rsid w:val="00DD362B"/>
    <w:rsid w:val="00DD5D6D"/>
    <w:rsid w:val="00DE2591"/>
    <w:rsid w:val="00DE31D3"/>
    <w:rsid w:val="00DE3C81"/>
    <w:rsid w:val="00DE522F"/>
    <w:rsid w:val="00DF43C1"/>
    <w:rsid w:val="00DF4A1E"/>
    <w:rsid w:val="00E04674"/>
    <w:rsid w:val="00E04802"/>
    <w:rsid w:val="00E05FD2"/>
    <w:rsid w:val="00E15F60"/>
    <w:rsid w:val="00E175A8"/>
    <w:rsid w:val="00E230A8"/>
    <w:rsid w:val="00E36204"/>
    <w:rsid w:val="00E37A52"/>
    <w:rsid w:val="00E5142C"/>
    <w:rsid w:val="00E533BE"/>
    <w:rsid w:val="00E55BEE"/>
    <w:rsid w:val="00E570CB"/>
    <w:rsid w:val="00E711F7"/>
    <w:rsid w:val="00E74920"/>
    <w:rsid w:val="00E74EC9"/>
    <w:rsid w:val="00E82C2C"/>
    <w:rsid w:val="00E85AD5"/>
    <w:rsid w:val="00E870B4"/>
    <w:rsid w:val="00EB6D1C"/>
    <w:rsid w:val="00EC3FBD"/>
    <w:rsid w:val="00EC572C"/>
    <w:rsid w:val="00ED05B8"/>
    <w:rsid w:val="00ED422B"/>
    <w:rsid w:val="00ED58CE"/>
    <w:rsid w:val="00ED69C6"/>
    <w:rsid w:val="00ED7486"/>
    <w:rsid w:val="00EE0D48"/>
    <w:rsid w:val="00EF269C"/>
    <w:rsid w:val="00F006AC"/>
    <w:rsid w:val="00F01B9E"/>
    <w:rsid w:val="00F1078F"/>
    <w:rsid w:val="00F139CA"/>
    <w:rsid w:val="00F1470C"/>
    <w:rsid w:val="00F15D49"/>
    <w:rsid w:val="00F26E15"/>
    <w:rsid w:val="00F37F79"/>
    <w:rsid w:val="00F47B44"/>
    <w:rsid w:val="00F54DE9"/>
    <w:rsid w:val="00F5556C"/>
    <w:rsid w:val="00F70AED"/>
    <w:rsid w:val="00F76A33"/>
    <w:rsid w:val="00F77B2A"/>
    <w:rsid w:val="00F876A1"/>
    <w:rsid w:val="00F87CE0"/>
    <w:rsid w:val="00F93E12"/>
    <w:rsid w:val="00FA39DB"/>
    <w:rsid w:val="00FC41BD"/>
    <w:rsid w:val="00FD2291"/>
    <w:rsid w:val="00FD77A1"/>
    <w:rsid w:val="00FE041C"/>
    <w:rsid w:val="00FE16A2"/>
    <w:rsid w:val="00FE17B0"/>
    <w:rsid w:val="00FE2EA9"/>
    <w:rsid w:val="00FE427B"/>
    <w:rsid w:val="00FF5162"/>
    <w:rsid w:val="00FF6D4D"/>
    <w:rsid w:val="00FF6E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0760C4"/>
  </w:style>
  <w:style w:type="paragraph" w:styleId="Heading1">
    <w:name w:val="heading 1"/>
    <w:basedOn w:val="Normal"/>
    <w:next w:val="Normal"/>
    <w:link w:val="Heading1Char"/>
    <w:uiPriority w:val="9"/>
    <w:qFormat/>
    <w:rsid w:val="00C05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0F485E"/>
    <w:pPr>
      <w:keepNext/>
      <w:ind w:left="0"/>
      <w:contextualSpacing w:val="0"/>
      <w:outlineLvl w:val="1"/>
    </w:pPr>
    <w:rPr>
      <w:rFonts w:ascii="Calibri" w:eastAsia="Calibri" w:hAnsi="Calibri"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6B7D"/>
    <w:pPr>
      <w:ind w:left="720"/>
      <w:contextualSpacing/>
    </w:pPr>
  </w:style>
  <w:style w:type="character" w:styleId="Hyperlink">
    <w:name w:val="Hyperlink"/>
    <w:basedOn w:val="DefaultParagraphFont"/>
    <w:unhideWhenUsed/>
    <w:rsid w:val="0038539D"/>
    <w:rPr>
      <w:color w:val="0000FF" w:themeColor="hyperlink"/>
      <w:u w:val="single"/>
    </w:rPr>
  </w:style>
  <w:style w:type="character" w:styleId="FollowedHyperlink">
    <w:name w:val="FollowedHyperlink"/>
    <w:basedOn w:val="DefaultParagraphFont"/>
    <w:uiPriority w:val="99"/>
    <w:semiHidden/>
    <w:unhideWhenUsed/>
    <w:rsid w:val="00C02008"/>
    <w:rPr>
      <w:color w:val="800080" w:themeColor="followedHyperlink"/>
      <w:u w:val="single"/>
    </w:rPr>
  </w:style>
  <w:style w:type="paragraph" w:styleId="Header">
    <w:name w:val="header"/>
    <w:basedOn w:val="Normal"/>
    <w:link w:val="HeaderChar"/>
    <w:rsid w:val="006D70A8"/>
    <w:pPr>
      <w:tabs>
        <w:tab w:val="center" w:pos="4513"/>
        <w:tab w:val="right" w:pos="902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6D70A8"/>
    <w:rPr>
      <w:rFonts w:ascii="Arial" w:eastAsia="Times New Roman" w:hAnsi="Arial" w:cs="Times New Roman"/>
      <w:sz w:val="24"/>
      <w:szCs w:val="20"/>
      <w:lang w:eastAsia="en-GB"/>
    </w:rPr>
  </w:style>
  <w:style w:type="paragraph" w:styleId="FootnoteText">
    <w:name w:val="footnote text"/>
    <w:basedOn w:val="Normal"/>
    <w:link w:val="FootnoteTextChar"/>
    <w:rsid w:val="006D70A8"/>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6D70A8"/>
    <w:rPr>
      <w:rFonts w:ascii="Arial" w:eastAsia="Times New Roman" w:hAnsi="Arial" w:cs="Times New Roman"/>
      <w:sz w:val="20"/>
      <w:szCs w:val="20"/>
      <w:lang w:eastAsia="en-GB"/>
    </w:rPr>
  </w:style>
  <w:style w:type="paragraph" w:customStyle="1" w:styleId="Default">
    <w:name w:val="Default"/>
    <w:rsid w:val="006D70A8"/>
    <w:pPr>
      <w:autoSpaceDE w:val="0"/>
      <w:autoSpaceDN w:val="0"/>
      <w:adjustRightInd w:val="0"/>
      <w:spacing w:after="0" w:line="240" w:lineRule="auto"/>
    </w:pPr>
    <w:rPr>
      <w:rFonts w:ascii="HelveticaNeueLT Std Thin" w:hAnsi="HelveticaNeueLT Std Thin" w:cs="HelveticaNeueLT Std Thin"/>
      <w:color w:val="000000"/>
      <w:sz w:val="24"/>
      <w:szCs w:val="24"/>
    </w:rPr>
  </w:style>
  <w:style w:type="paragraph" w:customStyle="1" w:styleId="Pa0">
    <w:name w:val="Pa0"/>
    <w:basedOn w:val="Default"/>
    <w:next w:val="Default"/>
    <w:uiPriority w:val="99"/>
    <w:rsid w:val="006D70A8"/>
    <w:pPr>
      <w:spacing w:line="761" w:lineRule="atLeast"/>
    </w:pPr>
    <w:rPr>
      <w:rFonts w:cstheme="minorBidi"/>
      <w:color w:val="auto"/>
    </w:rPr>
  </w:style>
  <w:style w:type="paragraph" w:styleId="Bibliography">
    <w:name w:val="Bibliography"/>
    <w:basedOn w:val="Normal"/>
    <w:next w:val="Normal"/>
    <w:uiPriority w:val="99"/>
    <w:rsid w:val="00960551"/>
    <w:rPr>
      <w:rFonts w:ascii="Calibri" w:eastAsia="Calibri" w:hAnsi="Calibri" w:cs="Times New Roman"/>
    </w:rPr>
  </w:style>
  <w:style w:type="paragraph" w:styleId="BalloonText">
    <w:name w:val="Balloon Text"/>
    <w:basedOn w:val="Normal"/>
    <w:link w:val="BalloonTextChar"/>
    <w:uiPriority w:val="99"/>
    <w:semiHidden/>
    <w:unhideWhenUsed/>
    <w:rsid w:val="00171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6A5"/>
    <w:rPr>
      <w:rFonts w:ascii="Tahoma" w:hAnsi="Tahoma" w:cs="Tahoma"/>
      <w:sz w:val="16"/>
      <w:szCs w:val="16"/>
    </w:rPr>
  </w:style>
  <w:style w:type="paragraph" w:styleId="Footer">
    <w:name w:val="footer"/>
    <w:basedOn w:val="Normal"/>
    <w:link w:val="FooterChar"/>
    <w:uiPriority w:val="99"/>
    <w:unhideWhenUsed/>
    <w:rsid w:val="00667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CD2"/>
  </w:style>
  <w:style w:type="character" w:customStyle="1" w:styleId="casenumber">
    <w:name w:val="casenumber"/>
    <w:basedOn w:val="DefaultParagraphFont"/>
    <w:rsid w:val="00EE0D48"/>
  </w:style>
  <w:style w:type="character" w:customStyle="1" w:styleId="description">
    <w:name w:val="description"/>
    <w:basedOn w:val="DefaultParagraphFont"/>
    <w:rsid w:val="00EE0D48"/>
  </w:style>
  <w:style w:type="character" w:customStyle="1" w:styleId="divider2">
    <w:name w:val="divider2"/>
    <w:basedOn w:val="DefaultParagraphFont"/>
    <w:rsid w:val="00EE0D48"/>
  </w:style>
  <w:style w:type="character" w:customStyle="1" w:styleId="address">
    <w:name w:val="address"/>
    <w:basedOn w:val="DefaultParagraphFont"/>
    <w:rsid w:val="00EE0D48"/>
  </w:style>
  <w:style w:type="paragraph" w:customStyle="1" w:styleId="ecxmsonormal">
    <w:name w:val="ecxmsonormal"/>
    <w:basedOn w:val="Normal"/>
    <w:rsid w:val="004C5138"/>
    <w:pPr>
      <w:spacing w:after="324"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5024"/>
    <w:rPr>
      <w:b/>
      <w:bCs/>
    </w:rPr>
  </w:style>
  <w:style w:type="character" w:customStyle="1" w:styleId="Heading2Char">
    <w:name w:val="Heading 2 Char"/>
    <w:basedOn w:val="DefaultParagraphFont"/>
    <w:link w:val="Heading2"/>
    <w:uiPriority w:val="9"/>
    <w:rsid w:val="000F485E"/>
    <w:rPr>
      <w:rFonts w:ascii="Calibri" w:eastAsia="Calibri" w:hAnsi="Calibri" w:cs="Times New Roman"/>
      <w:b/>
      <w:sz w:val="20"/>
      <w:szCs w:val="20"/>
    </w:rPr>
  </w:style>
  <w:style w:type="character" w:styleId="CommentReference">
    <w:name w:val="annotation reference"/>
    <w:basedOn w:val="DefaultParagraphFont"/>
    <w:uiPriority w:val="99"/>
    <w:semiHidden/>
    <w:unhideWhenUsed/>
    <w:rsid w:val="00A114B0"/>
    <w:rPr>
      <w:sz w:val="16"/>
      <w:szCs w:val="16"/>
    </w:rPr>
  </w:style>
  <w:style w:type="paragraph" w:styleId="CommentText">
    <w:name w:val="annotation text"/>
    <w:basedOn w:val="Normal"/>
    <w:link w:val="CommentTextChar"/>
    <w:uiPriority w:val="99"/>
    <w:semiHidden/>
    <w:unhideWhenUsed/>
    <w:rsid w:val="00A114B0"/>
    <w:pPr>
      <w:spacing w:line="240" w:lineRule="auto"/>
    </w:pPr>
    <w:rPr>
      <w:sz w:val="20"/>
      <w:szCs w:val="20"/>
    </w:rPr>
  </w:style>
  <w:style w:type="character" w:customStyle="1" w:styleId="CommentTextChar">
    <w:name w:val="Comment Text Char"/>
    <w:basedOn w:val="DefaultParagraphFont"/>
    <w:link w:val="CommentText"/>
    <w:uiPriority w:val="99"/>
    <w:semiHidden/>
    <w:rsid w:val="00A114B0"/>
    <w:rPr>
      <w:sz w:val="20"/>
      <w:szCs w:val="20"/>
    </w:rPr>
  </w:style>
  <w:style w:type="paragraph" w:styleId="CommentSubject">
    <w:name w:val="annotation subject"/>
    <w:basedOn w:val="CommentText"/>
    <w:next w:val="CommentText"/>
    <w:link w:val="CommentSubjectChar"/>
    <w:uiPriority w:val="99"/>
    <w:semiHidden/>
    <w:unhideWhenUsed/>
    <w:rsid w:val="00A114B0"/>
    <w:rPr>
      <w:b/>
      <w:bCs/>
    </w:rPr>
  </w:style>
  <w:style w:type="character" w:customStyle="1" w:styleId="CommentSubjectChar">
    <w:name w:val="Comment Subject Char"/>
    <w:basedOn w:val="CommentTextChar"/>
    <w:link w:val="CommentSubject"/>
    <w:uiPriority w:val="99"/>
    <w:semiHidden/>
    <w:rsid w:val="00A114B0"/>
    <w:rPr>
      <w:b/>
      <w:bCs/>
    </w:rPr>
  </w:style>
  <w:style w:type="character" w:customStyle="1" w:styleId="Heading1Char">
    <w:name w:val="Heading 1 Char"/>
    <w:basedOn w:val="DefaultParagraphFont"/>
    <w:link w:val="Heading1"/>
    <w:uiPriority w:val="9"/>
    <w:rsid w:val="00C053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2607246">
      <w:bodyDiv w:val="1"/>
      <w:marLeft w:val="0"/>
      <w:marRight w:val="0"/>
      <w:marTop w:val="0"/>
      <w:marBottom w:val="0"/>
      <w:divBdr>
        <w:top w:val="none" w:sz="0" w:space="0" w:color="auto"/>
        <w:left w:val="none" w:sz="0" w:space="0" w:color="auto"/>
        <w:bottom w:val="none" w:sz="0" w:space="0" w:color="auto"/>
        <w:right w:val="none" w:sz="0" w:space="0" w:color="auto"/>
      </w:divBdr>
      <w:divsChild>
        <w:div w:id="318854066">
          <w:marLeft w:val="0"/>
          <w:marRight w:val="0"/>
          <w:marTop w:val="100"/>
          <w:marBottom w:val="100"/>
          <w:divBdr>
            <w:top w:val="none" w:sz="0" w:space="0" w:color="auto"/>
            <w:left w:val="none" w:sz="0" w:space="0" w:color="auto"/>
            <w:bottom w:val="none" w:sz="0" w:space="0" w:color="auto"/>
            <w:right w:val="none" w:sz="0" w:space="0" w:color="auto"/>
          </w:divBdr>
          <w:divsChild>
            <w:div w:id="1881621789">
              <w:marLeft w:val="0"/>
              <w:marRight w:val="0"/>
              <w:marTop w:val="0"/>
              <w:marBottom w:val="0"/>
              <w:divBdr>
                <w:top w:val="none" w:sz="0" w:space="0" w:color="auto"/>
                <w:left w:val="none" w:sz="0" w:space="0" w:color="auto"/>
                <w:bottom w:val="none" w:sz="0" w:space="0" w:color="auto"/>
                <w:right w:val="none" w:sz="0" w:space="0" w:color="auto"/>
              </w:divBdr>
              <w:divsChild>
                <w:div w:id="1551502616">
                  <w:marLeft w:val="133"/>
                  <w:marRight w:val="133"/>
                  <w:marTop w:val="0"/>
                  <w:marBottom w:val="0"/>
                  <w:divBdr>
                    <w:top w:val="none" w:sz="0" w:space="0" w:color="auto"/>
                    <w:left w:val="none" w:sz="0" w:space="0" w:color="auto"/>
                    <w:bottom w:val="none" w:sz="0" w:space="0" w:color="auto"/>
                    <w:right w:val="none" w:sz="0" w:space="0" w:color="auto"/>
                  </w:divBdr>
                  <w:divsChild>
                    <w:div w:id="1754007368">
                      <w:marLeft w:val="0"/>
                      <w:marRight w:val="0"/>
                      <w:marTop w:val="0"/>
                      <w:marBottom w:val="0"/>
                      <w:divBdr>
                        <w:top w:val="none" w:sz="0" w:space="0" w:color="auto"/>
                        <w:left w:val="none" w:sz="0" w:space="0" w:color="auto"/>
                        <w:bottom w:val="none" w:sz="0" w:space="0" w:color="auto"/>
                        <w:right w:val="none" w:sz="0" w:space="0" w:color="auto"/>
                      </w:divBdr>
                      <w:divsChild>
                        <w:div w:id="122039051">
                          <w:marLeft w:val="0"/>
                          <w:marRight w:val="0"/>
                          <w:marTop w:val="0"/>
                          <w:marBottom w:val="0"/>
                          <w:divBdr>
                            <w:top w:val="none" w:sz="0" w:space="0" w:color="auto"/>
                            <w:left w:val="none" w:sz="0" w:space="0" w:color="auto"/>
                            <w:bottom w:val="none" w:sz="0" w:space="0" w:color="auto"/>
                            <w:right w:val="none" w:sz="0" w:space="0" w:color="auto"/>
                          </w:divBdr>
                          <w:divsChild>
                            <w:div w:id="53546699">
                              <w:marLeft w:val="0"/>
                              <w:marRight w:val="0"/>
                              <w:marTop w:val="0"/>
                              <w:marBottom w:val="0"/>
                              <w:divBdr>
                                <w:top w:val="none" w:sz="0" w:space="0" w:color="auto"/>
                                <w:left w:val="none" w:sz="0" w:space="0" w:color="auto"/>
                                <w:bottom w:val="none" w:sz="0" w:space="0" w:color="auto"/>
                                <w:right w:val="none" w:sz="0" w:space="0" w:color="auto"/>
                              </w:divBdr>
                            </w:div>
                            <w:div w:id="8798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61788">
      <w:bodyDiv w:val="1"/>
      <w:marLeft w:val="0"/>
      <w:marRight w:val="0"/>
      <w:marTop w:val="0"/>
      <w:marBottom w:val="0"/>
      <w:divBdr>
        <w:top w:val="none" w:sz="0" w:space="0" w:color="auto"/>
        <w:left w:val="none" w:sz="0" w:space="0" w:color="auto"/>
        <w:bottom w:val="none" w:sz="0" w:space="0" w:color="auto"/>
        <w:right w:val="none" w:sz="0" w:space="0" w:color="auto"/>
      </w:divBdr>
    </w:div>
    <w:div w:id="455608737">
      <w:bodyDiv w:val="1"/>
      <w:marLeft w:val="0"/>
      <w:marRight w:val="0"/>
      <w:marTop w:val="0"/>
      <w:marBottom w:val="0"/>
      <w:divBdr>
        <w:top w:val="none" w:sz="0" w:space="0" w:color="auto"/>
        <w:left w:val="none" w:sz="0" w:space="0" w:color="auto"/>
        <w:bottom w:val="none" w:sz="0" w:space="0" w:color="auto"/>
        <w:right w:val="none" w:sz="0" w:space="0" w:color="auto"/>
      </w:divBdr>
      <w:divsChild>
        <w:div w:id="585922235">
          <w:marLeft w:val="0"/>
          <w:marRight w:val="0"/>
          <w:marTop w:val="0"/>
          <w:marBottom w:val="0"/>
          <w:divBdr>
            <w:top w:val="none" w:sz="0" w:space="0" w:color="auto"/>
            <w:left w:val="none" w:sz="0" w:space="0" w:color="auto"/>
            <w:bottom w:val="none" w:sz="0" w:space="0" w:color="auto"/>
            <w:right w:val="none" w:sz="0" w:space="0" w:color="auto"/>
          </w:divBdr>
          <w:divsChild>
            <w:div w:id="855465554">
              <w:marLeft w:val="0"/>
              <w:marRight w:val="0"/>
              <w:marTop w:val="0"/>
              <w:marBottom w:val="0"/>
              <w:divBdr>
                <w:top w:val="none" w:sz="0" w:space="0" w:color="auto"/>
                <w:left w:val="none" w:sz="0" w:space="0" w:color="auto"/>
                <w:bottom w:val="none" w:sz="0" w:space="0" w:color="auto"/>
                <w:right w:val="none" w:sz="0" w:space="0" w:color="auto"/>
              </w:divBdr>
              <w:divsChild>
                <w:div w:id="1651249401">
                  <w:marLeft w:val="0"/>
                  <w:marRight w:val="0"/>
                  <w:marTop w:val="100"/>
                  <w:marBottom w:val="100"/>
                  <w:divBdr>
                    <w:top w:val="none" w:sz="0" w:space="0" w:color="auto"/>
                    <w:left w:val="none" w:sz="0" w:space="0" w:color="auto"/>
                    <w:bottom w:val="none" w:sz="0" w:space="0" w:color="auto"/>
                    <w:right w:val="none" w:sz="0" w:space="0" w:color="auto"/>
                  </w:divBdr>
                  <w:divsChild>
                    <w:div w:id="339894828">
                      <w:marLeft w:val="0"/>
                      <w:marRight w:val="0"/>
                      <w:marTop w:val="0"/>
                      <w:marBottom w:val="0"/>
                      <w:divBdr>
                        <w:top w:val="none" w:sz="0" w:space="0" w:color="auto"/>
                        <w:left w:val="none" w:sz="0" w:space="0" w:color="auto"/>
                        <w:bottom w:val="none" w:sz="0" w:space="0" w:color="auto"/>
                        <w:right w:val="none" w:sz="0" w:space="0" w:color="auto"/>
                      </w:divBdr>
                      <w:divsChild>
                        <w:div w:id="289476926">
                          <w:marLeft w:val="0"/>
                          <w:marRight w:val="0"/>
                          <w:marTop w:val="0"/>
                          <w:marBottom w:val="0"/>
                          <w:divBdr>
                            <w:top w:val="none" w:sz="0" w:space="0" w:color="auto"/>
                            <w:left w:val="none" w:sz="0" w:space="0" w:color="auto"/>
                            <w:bottom w:val="none" w:sz="0" w:space="0" w:color="auto"/>
                            <w:right w:val="none" w:sz="0" w:space="0" w:color="auto"/>
                          </w:divBdr>
                          <w:divsChild>
                            <w:div w:id="843010144">
                              <w:marLeft w:val="0"/>
                              <w:marRight w:val="0"/>
                              <w:marTop w:val="0"/>
                              <w:marBottom w:val="0"/>
                              <w:divBdr>
                                <w:top w:val="none" w:sz="0" w:space="0" w:color="auto"/>
                                <w:left w:val="none" w:sz="0" w:space="0" w:color="auto"/>
                                <w:bottom w:val="none" w:sz="0" w:space="0" w:color="auto"/>
                                <w:right w:val="none" w:sz="0" w:space="0" w:color="auto"/>
                              </w:divBdr>
                              <w:divsChild>
                                <w:div w:id="925722225">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676766909">
                                          <w:marLeft w:val="0"/>
                                          <w:marRight w:val="0"/>
                                          <w:marTop w:val="0"/>
                                          <w:marBottom w:val="0"/>
                                          <w:divBdr>
                                            <w:top w:val="none" w:sz="0" w:space="0" w:color="auto"/>
                                            <w:left w:val="none" w:sz="0" w:space="0" w:color="auto"/>
                                            <w:bottom w:val="none" w:sz="0" w:space="0" w:color="auto"/>
                                            <w:right w:val="none" w:sz="0" w:space="0" w:color="auto"/>
                                          </w:divBdr>
                                          <w:divsChild>
                                            <w:div w:id="1576014965">
                                              <w:marLeft w:val="0"/>
                                              <w:marRight w:val="0"/>
                                              <w:marTop w:val="0"/>
                                              <w:marBottom w:val="0"/>
                                              <w:divBdr>
                                                <w:top w:val="none" w:sz="0" w:space="0" w:color="auto"/>
                                                <w:left w:val="none" w:sz="0" w:space="0" w:color="auto"/>
                                                <w:bottom w:val="none" w:sz="0" w:space="0" w:color="auto"/>
                                                <w:right w:val="none" w:sz="0" w:space="0" w:color="auto"/>
                                              </w:divBdr>
                                              <w:divsChild>
                                                <w:div w:id="1462961104">
                                                  <w:marLeft w:val="0"/>
                                                  <w:marRight w:val="267"/>
                                                  <w:marTop w:val="0"/>
                                                  <w:marBottom w:val="0"/>
                                                  <w:divBdr>
                                                    <w:top w:val="none" w:sz="0" w:space="0" w:color="auto"/>
                                                    <w:left w:val="none" w:sz="0" w:space="0" w:color="auto"/>
                                                    <w:bottom w:val="none" w:sz="0" w:space="0" w:color="auto"/>
                                                    <w:right w:val="none" w:sz="0" w:space="0" w:color="auto"/>
                                                  </w:divBdr>
                                                  <w:divsChild>
                                                    <w:div w:id="2013490443">
                                                      <w:marLeft w:val="0"/>
                                                      <w:marRight w:val="0"/>
                                                      <w:marTop w:val="0"/>
                                                      <w:marBottom w:val="0"/>
                                                      <w:divBdr>
                                                        <w:top w:val="none" w:sz="0" w:space="0" w:color="auto"/>
                                                        <w:left w:val="none" w:sz="0" w:space="0" w:color="auto"/>
                                                        <w:bottom w:val="none" w:sz="0" w:space="0" w:color="auto"/>
                                                        <w:right w:val="none" w:sz="0" w:space="0" w:color="auto"/>
                                                      </w:divBdr>
                                                      <w:divsChild>
                                                        <w:div w:id="2035423550">
                                                          <w:marLeft w:val="0"/>
                                                          <w:marRight w:val="0"/>
                                                          <w:marTop w:val="0"/>
                                                          <w:marBottom w:val="267"/>
                                                          <w:divBdr>
                                                            <w:top w:val="single" w:sz="4" w:space="0" w:color="CCCCCC"/>
                                                            <w:left w:val="none" w:sz="0" w:space="0" w:color="auto"/>
                                                            <w:bottom w:val="none" w:sz="0" w:space="0" w:color="auto"/>
                                                            <w:right w:val="none" w:sz="0" w:space="0" w:color="auto"/>
                                                          </w:divBdr>
                                                          <w:divsChild>
                                                            <w:div w:id="659774217">
                                                              <w:marLeft w:val="0"/>
                                                              <w:marRight w:val="0"/>
                                                              <w:marTop w:val="0"/>
                                                              <w:marBottom w:val="0"/>
                                                              <w:divBdr>
                                                                <w:top w:val="none" w:sz="0" w:space="0" w:color="auto"/>
                                                                <w:left w:val="none" w:sz="0" w:space="0" w:color="auto"/>
                                                                <w:bottom w:val="none" w:sz="0" w:space="0" w:color="auto"/>
                                                                <w:right w:val="none" w:sz="0" w:space="0" w:color="auto"/>
                                                              </w:divBdr>
                                                              <w:divsChild>
                                                                <w:div w:id="178857307">
                                                                  <w:marLeft w:val="0"/>
                                                                  <w:marRight w:val="0"/>
                                                                  <w:marTop w:val="0"/>
                                                                  <w:marBottom w:val="0"/>
                                                                  <w:divBdr>
                                                                    <w:top w:val="none" w:sz="0" w:space="0" w:color="auto"/>
                                                                    <w:left w:val="none" w:sz="0" w:space="0" w:color="auto"/>
                                                                    <w:bottom w:val="none" w:sz="0" w:space="0" w:color="auto"/>
                                                                    <w:right w:val="none" w:sz="0" w:space="0" w:color="auto"/>
                                                                  </w:divBdr>
                                                                  <w:divsChild>
                                                                    <w:div w:id="961695686">
                                                                      <w:marLeft w:val="0"/>
                                                                      <w:marRight w:val="0"/>
                                                                      <w:marTop w:val="0"/>
                                                                      <w:marBottom w:val="0"/>
                                                                      <w:divBdr>
                                                                        <w:top w:val="none" w:sz="0" w:space="0" w:color="auto"/>
                                                                        <w:left w:val="none" w:sz="0" w:space="0" w:color="auto"/>
                                                                        <w:bottom w:val="none" w:sz="0" w:space="0" w:color="auto"/>
                                                                        <w:right w:val="none" w:sz="0" w:space="0" w:color="auto"/>
                                                                      </w:divBdr>
                                                                      <w:divsChild>
                                                                        <w:div w:id="6440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016044">
      <w:bodyDiv w:val="1"/>
      <w:marLeft w:val="0"/>
      <w:marRight w:val="0"/>
      <w:marTop w:val="0"/>
      <w:marBottom w:val="0"/>
      <w:divBdr>
        <w:top w:val="none" w:sz="0" w:space="0" w:color="auto"/>
        <w:left w:val="none" w:sz="0" w:space="0" w:color="auto"/>
        <w:bottom w:val="none" w:sz="0" w:space="0" w:color="auto"/>
        <w:right w:val="none" w:sz="0" w:space="0" w:color="auto"/>
      </w:divBdr>
    </w:div>
    <w:div w:id="1209220573">
      <w:bodyDiv w:val="1"/>
      <w:marLeft w:val="0"/>
      <w:marRight w:val="0"/>
      <w:marTop w:val="0"/>
      <w:marBottom w:val="0"/>
      <w:divBdr>
        <w:top w:val="none" w:sz="0" w:space="0" w:color="auto"/>
        <w:left w:val="none" w:sz="0" w:space="0" w:color="auto"/>
        <w:bottom w:val="none" w:sz="0" w:space="0" w:color="auto"/>
        <w:right w:val="none" w:sz="0" w:space="0" w:color="auto"/>
      </w:divBdr>
      <w:divsChild>
        <w:div w:id="1317109440">
          <w:marLeft w:val="0"/>
          <w:marRight w:val="0"/>
          <w:marTop w:val="0"/>
          <w:marBottom w:val="0"/>
          <w:divBdr>
            <w:top w:val="none" w:sz="0" w:space="0" w:color="auto"/>
            <w:left w:val="none" w:sz="0" w:space="0" w:color="auto"/>
            <w:bottom w:val="none" w:sz="0" w:space="0" w:color="auto"/>
            <w:right w:val="none" w:sz="0" w:space="0" w:color="auto"/>
          </w:divBdr>
          <w:divsChild>
            <w:div w:id="1439593949">
              <w:marLeft w:val="0"/>
              <w:marRight w:val="0"/>
              <w:marTop w:val="0"/>
              <w:marBottom w:val="0"/>
              <w:divBdr>
                <w:top w:val="none" w:sz="0" w:space="0" w:color="auto"/>
                <w:left w:val="none" w:sz="0" w:space="0" w:color="auto"/>
                <w:bottom w:val="none" w:sz="0" w:space="0" w:color="auto"/>
                <w:right w:val="none" w:sz="0" w:space="0" w:color="auto"/>
              </w:divBdr>
              <w:divsChild>
                <w:div w:id="1094209957">
                  <w:marLeft w:val="0"/>
                  <w:marRight w:val="0"/>
                  <w:marTop w:val="0"/>
                  <w:marBottom w:val="0"/>
                  <w:divBdr>
                    <w:top w:val="none" w:sz="0" w:space="0" w:color="auto"/>
                    <w:left w:val="none" w:sz="0" w:space="0" w:color="auto"/>
                    <w:bottom w:val="none" w:sz="0" w:space="0" w:color="auto"/>
                    <w:right w:val="none" w:sz="0" w:space="0" w:color="auto"/>
                  </w:divBdr>
                  <w:divsChild>
                    <w:div w:id="2439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75850">
      <w:bodyDiv w:val="1"/>
      <w:marLeft w:val="0"/>
      <w:marRight w:val="0"/>
      <w:marTop w:val="0"/>
      <w:marBottom w:val="0"/>
      <w:divBdr>
        <w:top w:val="none" w:sz="0" w:space="0" w:color="auto"/>
        <w:left w:val="none" w:sz="0" w:space="0" w:color="auto"/>
        <w:bottom w:val="none" w:sz="0" w:space="0" w:color="auto"/>
        <w:right w:val="none" w:sz="0" w:space="0" w:color="auto"/>
      </w:divBdr>
      <w:divsChild>
        <w:div w:id="1682197505">
          <w:marLeft w:val="0"/>
          <w:marRight w:val="0"/>
          <w:marTop w:val="0"/>
          <w:marBottom w:val="0"/>
          <w:divBdr>
            <w:top w:val="none" w:sz="0" w:space="0" w:color="auto"/>
            <w:left w:val="none" w:sz="0" w:space="0" w:color="auto"/>
            <w:bottom w:val="none" w:sz="0" w:space="0" w:color="auto"/>
            <w:right w:val="none" w:sz="0" w:space="0" w:color="auto"/>
          </w:divBdr>
          <w:divsChild>
            <w:div w:id="1988431101">
              <w:marLeft w:val="0"/>
              <w:marRight w:val="0"/>
              <w:marTop w:val="0"/>
              <w:marBottom w:val="0"/>
              <w:divBdr>
                <w:top w:val="none" w:sz="0" w:space="0" w:color="auto"/>
                <w:left w:val="none" w:sz="0" w:space="0" w:color="auto"/>
                <w:bottom w:val="none" w:sz="0" w:space="0" w:color="auto"/>
                <w:right w:val="none" w:sz="0" w:space="0" w:color="auto"/>
              </w:divBdr>
              <w:divsChild>
                <w:div w:id="787507177">
                  <w:marLeft w:val="0"/>
                  <w:marRight w:val="0"/>
                  <w:marTop w:val="100"/>
                  <w:marBottom w:val="100"/>
                  <w:divBdr>
                    <w:top w:val="none" w:sz="0" w:space="0" w:color="auto"/>
                    <w:left w:val="none" w:sz="0" w:space="0" w:color="auto"/>
                    <w:bottom w:val="none" w:sz="0" w:space="0" w:color="auto"/>
                    <w:right w:val="none" w:sz="0" w:space="0" w:color="auto"/>
                  </w:divBdr>
                  <w:divsChild>
                    <w:div w:id="145319938">
                      <w:marLeft w:val="0"/>
                      <w:marRight w:val="0"/>
                      <w:marTop w:val="0"/>
                      <w:marBottom w:val="0"/>
                      <w:divBdr>
                        <w:top w:val="none" w:sz="0" w:space="0" w:color="auto"/>
                        <w:left w:val="none" w:sz="0" w:space="0" w:color="auto"/>
                        <w:bottom w:val="none" w:sz="0" w:space="0" w:color="auto"/>
                        <w:right w:val="none" w:sz="0" w:space="0" w:color="auto"/>
                      </w:divBdr>
                      <w:divsChild>
                        <w:div w:id="1691836646">
                          <w:marLeft w:val="0"/>
                          <w:marRight w:val="0"/>
                          <w:marTop w:val="0"/>
                          <w:marBottom w:val="0"/>
                          <w:divBdr>
                            <w:top w:val="none" w:sz="0" w:space="0" w:color="auto"/>
                            <w:left w:val="none" w:sz="0" w:space="0" w:color="auto"/>
                            <w:bottom w:val="none" w:sz="0" w:space="0" w:color="auto"/>
                            <w:right w:val="none" w:sz="0" w:space="0" w:color="auto"/>
                          </w:divBdr>
                          <w:divsChild>
                            <w:div w:id="1581983976">
                              <w:marLeft w:val="0"/>
                              <w:marRight w:val="0"/>
                              <w:marTop w:val="0"/>
                              <w:marBottom w:val="0"/>
                              <w:divBdr>
                                <w:top w:val="none" w:sz="0" w:space="0" w:color="auto"/>
                                <w:left w:val="none" w:sz="0" w:space="0" w:color="auto"/>
                                <w:bottom w:val="none" w:sz="0" w:space="0" w:color="auto"/>
                                <w:right w:val="none" w:sz="0" w:space="0" w:color="auto"/>
                              </w:divBdr>
                              <w:divsChild>
                                <w:div w:id="367143621">
                                  <w:marLeft w:val="0"/>
                                  <w:marRight w:val="0"/>
                                  <w:marTop w:val="0"/>
                                  <w:marBottom w:val="0"/>
                                  <w:divBdr>
                                    <w:top w:val="none" w:sz="0" w:space="0" w:color="auto"/>
                                    <w:left w:val="none" w:sz="0" w:space="0" w:color="auto"/>
                                    <w:bottom w:val="none" w:sz="0" w:space="0" w:color="auto"/>
                                    <w:right w:val="none" w:sz="0" w:space="0" w:color="auto"/>
                                  </w:divBdr>
                                  <w:divsChild>
                                    <w:div w:id="873074816">
                                      <w:marLeft w:val="0"/>
                                      <w:marRight w:val="0"/>
                                      <w:marTop w:val="0"/>
                                      <w:marBottom w:val="0"/>
                                      <w:divBdr>
                                        <w:top w:val="none" w:sz="0" w:space="0" w:color="auto"/>
                                        <w:left w:val="none" w:sz="0" w:space="0" w:color="auto"/>
                                        <w:bottom w:val="none" w:sz="0" w:space="0" w:color="auto"/>
                                        <w:right w:val="none" w:sz="0" w:space="0" w:color="auto"/>
                                      </w:divBdr>
                                      <w:divsChild>
                                        <w:div w:id="288096571">
                                          <w:marLeft w:val="0"/>
                                          <w:marRight w:val="0"/>
                                          <w:marTop w:val="0"/>
                                          <w:marBottom w:val="0"/>
                                          <w:divBdr>
                                            <w:top w:val="none" w:sz="0" w:space="0" w:color="auto"/>
                                            <w:left w:val="none" w:sz="0" w:space="0" w:color="auto"/>
                                            <w:bottom w:val="none" w:sz="0" w:space="0" w:color="auto"/>
                                            <w:right w:val="none" w:sz="0" w:space="0" w:color="auto"/>
                                          </w:divBdr>
                                          <w:divsChild>
                                            <w:div w:id="128329134">
                                              <w:marLeft w:val="0"/>
                                              <w:marRight w:val="0"/>
                                              <w:marTop w:val="0"/>
                                              <w:marBottom w:val="0"/>
                                              <w:divBdr>
                                                <w:top w:val="none" w:sz="0" w:space="0" w:color="auto"/>
                                                <w:left w:val="none" w:sz="0" w:space="0" w:color="auto"/>
                                                <w:bottom w:val="none" w:sz="0" w:space="0" w:color="auto"/>
                                                <w:right w:val="none" w:sz="0" w:space="0" w:color="auto"/>
                                              </w:divBdr>
                                              <w:divsChild>
                                                <w:div w:id="2030182099">
                                                  <w:marLeft w:val="0"/>
                                                  <w:marRight w:val="267"/>
                                                  <w:marTop w:val="0"/>
                                                  <w:marBottom w:val="0"/>
                                                  <w:divBdr>
                                                    <w:top w:val="none" w:sz="0" w:space="0" w:color="auto"/>
                                                    <w:left w:val="none" w:sz="0" w:space="0" w:color="auto"/>
                                                    <w:bottom w:val="none" w:sz="0" w:space="0" w:color="auto"/>
                                                    <w:right w:val="none" w:sz="0" w:space="0" w:color="auto"/>
                                                  </w:divBdr>
                                                  <w:divsChild>
                                                    <w:div w:id="1495533551">
                                                      <w:marLeft w:val="0"/>
                                                      <w:marRight w:val="0"/>
                                                      <w:marTop w:val="0"/>
                                                      <w:marBottom w:val="0"/>
                                                      <w:divBdr>
                                                        <w:top w:val="none" w:sz="0" w:space="0" w:color="auto"/>
                                                        <w:left w:val="none" w:sz="0" w:space="0" w:color="auto"/>
                                                        <w:bottom w:val="none" w:sz="0" w:space="0" w:color="auto"/>
                                                        <w:right w:val="none" w:sz="0" w:space="0" w:color="auto"/>
                                                      </w:divBdr>
                                                      <w:divsChild>
                                                        <w:div w:id="1639989261">
                                                          <w:marLeft w:val="0"/>
                                                          <w:marRight w:val="0"/>
                                                          <w:marTop w:val="0"/>
                                                          <w:marBottom w:val="267"/>
                                                          <w:divBdr>
                                                            <w:top w:val="single" w:sz="4" w:space="0" w:color="CCCCCC"/>
                                                            <w:left w:val="none" w:sz="0" w:space="0" w:color="auto"/>
                                                            <w:bottom w:val="none" w:sz="0" w:space="0" w:color="auto"/>
                                                            <w:right w:val="none" w:sz="0" w:space="0" w:color="auto"/>
                                                          </w:divBdr>
                                                          <w:divsChild>
                                                            <w:div w:id="1648317265">
                                                              <w:marLeft w:val="0"/>
                                                              <w:marRight w:val="0"/>
                                                              <w:marTop w:val="0"/>
                                                              <w:marBottom w:val="0"/>
                                                              <w:divBdr>
                                                                <w:top w:val="none" w:sz="0" w:space="0" w:color="auto"/>
                                                                <w:left w:val="none" w:sz="0" w:space="0" w:color="auto"/>
                                                                <w:bottom w:val="none" w:sz="0" w:space="0" w:color="auto"/>
                                                                <w:right w:val="none" w:sz="0" w:space="0" w:color="auto"/>
                                                              </w:divBdr>
                                                              <w:divsChild>
                                                                <w:div w:id="1770351539">
                                                                  <w:marLeft w:val="0"/>
                                                                  <w:marRight w:val="0"/>
                                                                  <w:marTop w:val="0"/>
                                                                  <w:marBottom w:val="0"/>
                                                                  <w:divBdr>
                                                                    <w:top w:val="none" w:sz="0" w:space="0" w:color="auto"/>
                                                                    <w:left w:val="none" w:sz="0" w:space="0" w:color="auto"/>
                                                                    <w:bottom w:val="none" w:sz="0" w:space="0" w:color="auto"/>
                                                                    <w:right w:val="none" w:sz="0" w:space="0" w:color="auto"/>
                                                                  </w:divBdr>
                                                                  <w:divsChild>
                                                                    <w:div w:id="1834293829">
                                                                      <w:marLeft w:val="0"/>
                                                                      <w:marRight w:val="0"/>
                                                                      <w:marTop w:val="0"/>
                                                                      <w:marBottom w:val="0"/>
                                                                      <w:divBdr>
                                                                        <w:top w:val="none" w:sz="0" w:space="0" w:color="auto"/>
                                                                        <w:left w:val="none" w:sz="0" w:space="0" w:color="auto"/>
                                                                        <w:bottom w:val="none" w:sz="0" w:space="0" w:color="auto"/>
                                                                        <w:right w:val="none" w:sz="0" w:space="0" w:color="auto"/>
                                                                      </w:divBdr>
                                                                      <w:divsChild>
                                                                        <w:div w:id="791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470964">
      <w:bodyDiv w:val="1"/>
      <w:marLeft w:val="0"/>
      <w:marRight w:val="0"/>
      <w:marTop w:val="0"/>
      <w:marBottom w:val="0"/>
      <w:divBdr>
        <w:top w:val="none" w:sz="0" w:space="0" w:color="auto"/>
        <w:left w:val="none" w:sz="0" w:space="0" w:color="auto"/>
        <w:bottom w:val="none" w:sz="0" w:space="0" w:color="auto"/>
        <w:right w:val="none" w:sz="0" w:space="0" w:color="auto"/>
      </w:divBdr>
      <w:divsChild>
        <w:div w:id="997806985">
          <w:marLeft w:val="0"/>
          <w:marRight w:val="0"/>
          <w:marTop w:val="0"/>
          <w:marBottom w:val="0"/>
          <w:divBdr>
            <w:top w:val="single" w:sz="36" w:space="0" w:color="333333"/>
            <w:left w:val="none" w:sz="0" w:space="0" w:color="auto"/>
            <w:bottom w:val="none" w:sz="0" w:space="0" w:color="auto"/>
            <w:right w:val="none" w:sz="0" w:space="0" w:color="auto"/>
          </w:divBdr>
          <w:divsChild>
            <w:div w:id="1967856123">
              <w:marLeft w:val="22"/>
              <w:marRight w:val="22"/>
              <w:marTop w:val="0"/>
              <w:marBottom w:val="0"/>
              <w:divBdr>
                <w:top w:val="none" w:sz="0" w:space="0" w:color="auto"/>
                <w:left w:val="none" w:sz="0" w:space="0" w:color="auto"/>
                <w:bottom w:val="none" w:sz="0" w:space="0" w:color="auto"/>
                <w:right w:val="none" w:sz="0" w:space="0" w:color="auto"/>
              </w:divBdr>
              <w:divsChild>
                <w:div w:id="1941067441">
                  <w:marLeft w:val="0"/>
                  <w:marRight w:val="0"/>
                  <w:marTop w:val="0"/>
                  <w:marBottom w:val="0"/>
                  <w:divBdr>
                    <w:top w:val="none" w:sz="0" w:space="0" w:color="auto"/>
                    <w:left w:val="none" w:sz="0" w:space="0" w:color="auto"/>
                    <w:bottom w:val="none" w:sz="0" w:space="0" w:color="auto"/>
                    <w:right w:val="none" w:sz="0" w:space="0" w:color="auto"/>
                  </w:divBdr>
                  <w:divsChild>
                    <w:div w:id="945112792">
                      <w:marLeft w:val="0"/>
                      <w:marRight w:val="0"/>
                      <w:marTop w:val="0"/>
                      <w:marBottom w:val="0"/>
                      <w:divBdr>
                        <w:top w:val="none" w:sz="0" w:space="0" w:color="auto"/>
                        <w:left w:val="none" w:sz="0" w:space="0" w:color="auto"/>
                        <w:bottom w:val="none" w:sz="0" w:space="0" w:color="auto"/>
                        <w:right w:val="none" w:sz="0" w:space="0" w:color="auto"/>
                      </w:divBdr>
                      <w:divsChild>
                        <w:div w:id="1518079669">
                          <w:marLeft w:val="0"/>
                          <w:marRight w:val="0"/>
                          <w:marTop w:val="0"/>
                          <w:marBottom w:val="167"/>
                          <w:divBdr>
                            <w:top w:val="none" w:sz="0" w:space="0" w:color="auto"/>
                            <w:left w:val="none" w:sz="0" w:space="0" w:color="auto"/>
                            <w:bottom w:val="none" w:sz="0" w:space="0" w:color="auto"/>
                            <w:right w:val="none" w:sz="0" w:space="0" w:color="auto"/>
                          </w:divBdr>
                          <w:divsChild>
                            <w:div w:id="1182165675">
                              <w:marLeft w:val="0"/>
                              <w:marRight w:val="0"/>
                              <w:marTop w:val="0"/>
                              <w:marBottom w:val="0"/>
                              <w:divBdr>
                                <w:top w:val="none" w:sz="0" w:space="0" w:color="auto"/>
                                <w:left w:val="none" w:sz="0" w:space="0" w:color="auto"/>
                                <w:bottom w:val="none" w:sz="0" w:space="0" w:color="auto"/>
                                <w:right w:val="none" w:sz="0" w:space="0" w:color="auto"/>
                              </w:divBdr>
                              <w:divsChild>
                                <w:div w:id="1238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570018">
      <w:bodyDiv w:val="1"/>
      <w:marLeft w:val="0"/>
      <w:marRight w:val="0"/>
      <w:marTop w:val="0"/>
      <w:marBottom w:val="0"/>
      <w:divBdr>
        <w:top w:val="none" w:sz="0" w:space="0" w:color="auto"/>
        <w:left w:val="none" w:sz="0" w:space="0" w:color="auto"/>
        <w:bottom w:val="none" w:sz="0" w:space="0" w:color="auto"/>
        <w:right w:val="none" w:sz="0" w:space="0" w:color="auto"/>
      </w:divBdr>
      <w:divsChild>
        <w:div w:id="2053846256">
          <w:marLeft w:val="0"/>
          <w:marRight w:val="0"/>
          <w:marTop w:val="0"/>
          <w:marBottom w:val="0"/>
          <w:divBdr>
            <w:top w:val="none" w:sz="0" w:space="0" w:color="auto"/>
            <w:left w:val="none" w:sz="0" w:space="0" w:color="auto"/>
            <w:bottom w:val="none" w:sz="0" w:space="0" w:color="auto"/>
            <w:right w:val="none" w:sz="0" w:space="0" w:color="auto"/>
          </w:divBdr>
          <w:divsChild>
            <w:div w:id="1582175874">
              <w:marLeft w:val="0"/>
              <w:marRight w:val="0"/>
              <w:marTop w:val="0"/>
              <w:marBottom w:val="0"/>
              <w:divBdr>
                <w:top w:val="none" w:sz="0" w:space="0" w:color="auto"/>
                <w:left w:val="none" w:sz="0" w:space="0" w:color="auto"/>
                <w:bottom w:val="none" w:sz="0" w:space="0" w:color="auto"/>
                <w:right w:val="none" w:sz="0" w:space="0" w:color="auto"/>
              </w:divBdr>
              <w:divsChild>
                <w:div w:id="356851893">
                  <w:marLeft w:val="0"/>
                  <w:marRight w:val="0"/>
                  <w:marTop w:val="100"/>
                  <w:marBottom w:val="100"/>
                  <w:divBdr>
                    <w:top w:val="none" w:sz="0" w:space="0" w:color="auto"/>
                    <w:left w:val="none" w:sz="0" w:space="0" w:color="auto"/>
                    <w:bottom w:val="none" w:sz="0" w:space="0" w:color="auto"/>
                    <w:right w:val="none" w:sz="0" w:space="0" w:color="auto"/>
                  </w:divBdr>
                  <w:divsChild>
                    <w:div w:id="1204175677">
                      <w:marLeft w:val="0"/>
                      <w:marRight w:val="0"/>
                      <w:marTop w:val="0"/>
                      <w:marBottom w:val="0"/>
                      <w:divBdr>
                        <w:top w:val="none" w:sz="0" w:space="0" w:color="auto"/>
                        <w:left w:val="none" w:sz="0" w:space="0" w:color="auto"/>
                        <w:bottom w:val="none" w:sz="0" w:space="0" w:color="auto"/>
                        <w:right w:val="none" w:sz="0" w:space="0" w:color="auto"/>
                      </w:divBdr>
                      <w:divsChild>
                        <w:div w:id="1558778099">
                          <w:marLeft w:val="0"/>
                          <w:marRight w:val="0"/>
                          <w:marTop w:val="0"/>
                          <w:marBottom w:val="0"/>
                          <w:divBdr>
                            <w:top w:val="none" w:sz="0" w:space="0" w:color="auto"/>
                            <w:left w:val="none" w:sz="0" w:space="0" w:color="auto"/>
                            <w:bottom w:val="none" w:sz="0" w:space="0" w:color="auto"/>
                            <w:right w:val="none" w:sz="0" w:space="0" w:color="auto"/>
                          </w:divBdr>
                          <w:divsChild>
                            <w:div w:id="1274165828">
                              <w:marLeft w:val="0"/>
                              <w:marRight w:val="0"/>
                              <w:marTop w:val="0"/>
                              <w:marBottom w:val="0"/>
                              <w:divBdr>
                                <w:top w:val="none" w:sz="0" w:space="0" w:color="auto"/>
                                <w:left w:val="none" w:sz="0" w:space="0" w:color="auto"/>
                                <w:bottom w:val="none" w:sz="0" w:space="0" w:color="auto"/>
                                <w:right w:val="none" w:sz="0" w:space="0" w:color="auto"/>
                              </w:divBdr>
                              <w:divsChild>
                                <w:div w:id="953289450">
                                  <w:marLeft w:val="0"/>
                                  <w:marRight w:val="0"/>
                                  <w:marTop w:val="0"/>
                                  <w:marBottom w:val="0"/>
                                  <w:divBdr>
                                    <w:top w:val="none" w:sz="0" w:space="0" w:color="auto"/>
                                    <w:left w:val="none" w:sz="0" w:space="0" w:color="auto"/>
                                    <w:bottom w:val="none" w:sz="0" w:space="0" w:color="auto"/>
                                    <w:right w:val="none" w:sz="0" w:space="0" w:color="auto"/>
                                  </w:divBdr>
                                  <w:divsChild>
                                    <w:div w:id="1234656180">
                                      <w:marLeft w:val="0"/>
                                      <w:marRight w:val="0"/>
                                      <w:marTop w:val="0"/>
                                      <w:marBottom w:val="0"/>
                                      <w:divBdr>
                                        <w:top w:val="none" w:sz="0" w:space="0" w:color="auto"/>
                                        <w:left w:val="none" w:sz="0" w:space="0" w:color="auto"/>
                                        <w:bottom w:val="none" w:sz="0" w:space="0" w:color="auto"/>
                                        <w:right w:val="none" w:sz="0" w:space="0" w:color="auto"/>
                                      </w:divBdr>
                                      <w:divsChild>
                                        <w:div w:id="2015985651">
                                          <w:marLeft w:val="0"/>
                                          <w:marRight w:val="0"/>
                                          <w:marTop w:val="0"/>
                                          <w:marBottom w:val="0"/>
                                          <w:divBdr>
                                            <w:top w:val="none" w:sz="0" w:space="0" w:color="auto"/>
                                            <w:left w:val="none" w:sz="0" w:space="0" w:color="auto"/>
                                            <w:bottom w:val="none" w:sz="0" w:space="0" w:color="auto"/>
                                            <w:right w:val="none" w:sz="0" w:space="0" w:color="auto"/>
                                          </w:divBdr>
                                          <w:divsChild>
                                            <w:div w:id="138307778">
                                              <w:marLeft w:val="0"/>
                                              <w:marRight w:val="0"/>
                                              <w:marTop w:val="0"/>
                                              <w:marBottom w:val="0"/>
                                              <w:divBdr>
                                                <w:top w:val="none" w:sz="0" w:space="0" w:color="auto"/>
                                                <w:left w:val="none" w:sz="0" w:space="0" w:color="auto"/>
                                                <w:bottom w:val="none" w:sz="0" w:space="0" w:color="auto"/>
                                                <w:right w:val="none" w:sz="0" w:space="0" w:color="auto"/>
                                              </w:divBdr>
                                              <w:divsChild>
                                                <w:div w:id="1520509884">
                                                  <w:marLeft w:val="0"/>
                                                  <w:marRight w:val="267"/>
                                                  <w:marTop w:val="0"/>
                                                  <w:marBottom w:val="0"/>
                                                  <w:divBdr>
                                                    <w:top w:val="none" w:sz="0" w:space="0" w:color="auto"/>
                                                    <w:left w:val="none" w:sz="0" w:space="0" w:color="auto"/>
                                                    <w:bottom w:val="none" w:sz="0" w:space="0" w:color="auto"/>
                                                    <w:right w:val="none" w:sz="0" w:space="0" w:color="auto"/>
                                                  </w:divBdr>
                                                  <w:divsChild>
                                                    <w:div w:id="1753694805">
                                                      <w:marLeft w:val="0"/>
                                                      <w:marRight w:val="0"/>
                                                      <w:marTop w:val="0"/>
                                                      <w:marBottom w:val="0"/>
                                                      <w:divBdr>
                                                        <w:top w:val="none" w:sz="0" w:space="0" w:color="auto"/>
                                                        <w:left w:val="none" w:sz="0" w:space="0" w:color="auto"/>
                                                        <w:bottom w:val="none" w:sz="0" w:space="0" w:color="auto"/>
                                                        <w:right w:val="none" w:sz="0" w:space="0" w:color="auto"/>
                                                      </w:divBdr>
                                                      <w:divsChild>
                                                        <w:div w:id="1785230770">
                                                          <w:marLeft w:val="0"/>
                                                          <w:marRight w:val="0"/>
                                                          <w:marTop w:val="0"/>
                                                          <w:marBottom w:val="267"/>
                                                          <w:divBdr>
                                                            <w:top w:val="single" w:sz="4" w:space="0" w:color="CCCCCC"/>
                                                            <w:left w:val="none" w:sz="0" w:space="0" w:color="auto"/>
                                                            <w:bottom w:val="none" w:sz="0" w:space="0" w:color="auto"/>
                                                            <w:right w:val="none" w:sz="0" w:space="0" w:color="auto"/>
                                                          </w:divBdr>
                                                          <w:divsChild>
                                                            <w:div w:id="916403857">
                                                              <w:marLeft w:val="0"/>
                                                              <w:marRight w:val="0"/>
                                                              <w:marTop w:val="0"/>
                                                              <w:marBottom w:val="0"/>
                                                              <w:divBdr>
                                                                <w:top w:val="none" w:sz="0" w:space="0" w:color="auto"/>
                                                                <w:left w:val="none" w:sz="0" w:space="0" w:color="auto"/>
                                                                <w:bottom w:val="none" w:sz="0" w:space="0" w:color="auto"/>
                                                                <w:right w:val="none" w:sz="0" w:space="0" w:color="auto"/>
                                                              </w:divBdr>
                                                              <w:divsChild>
                                                                <w:div w:id="1767573422">
                                                                  <w:marLeft w:val="0"/>
                                                                  <w:marRight w:val="0"/>
                                                                  <w:marTop w:val="0"/>
                                                                  <w:marBottom w:val="0"/>
                                                                  <w:divBdr>
                                                                    <w:top w:val="none" w:sz="0" w:space="0" w:color="auto"/>
                                                                    <w:left w:val="none" w:sz="0" w:space="0" w:color="auto"/>
                                                                    <w:bottom w:val="none" w:sz="0" w:space="0" w:color="auto"/>
                                                                    <w:right w:val="none" w:sz="0" w:space="0" w:color="auto"/>
                                                                  </w:divBdr>
                                                                  <w:divsChild>
                                                                    <w:div w:id="1283074067">
                                                                      <w:marLeft w:val="0"/>
                                                                      <w:marRight w:val="0"/>
                                                                      <w:marTop w:val="0"/>
                                                                      <w:marBottom w:val="0"/>
                                                                      <w:divBdr>
                                                                        <w:top w:val="none" w:sz="0" w:space="0" w:color="auto"/>
                                                                        <w:left w:val="none" w:sz="0" w:space="0" w:color="auto"/>
                                                                        <w:bottom w:val="none" w:sz="0" w:space="0" w:color="auto"/>
                                                                        <w:right w:val="none" w:sz="0" w:space="0" w:color="auto"/>
                                                                      </w:divBdr>
                                                                      <w:divsChild>
                                                                        <w:div w:id="16905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09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toner@wales.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evans@wales.nhs.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les.nhs.uk/sitesplus/documents/1077/Final%20Report%20of%20the%20South%20Wales%20Programme%20Board%204%20February%2020141.pdf" TargetMode="External"/><Relationship Id="rId4" Type="http://schemas.openxmlformats.org/officeDocument/2006/relationships/settings" Target="settings.xml"/><Relationship Id="rId9" Type="http://schemas.openxmlformats.org/officeDocument/2006/relationships/hyperlink" Target="http://gov.wales/docs/dhss/publications/150717report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Wel131</b:Tag>
    <b:SourceType>DocumentFromInternetSite</b:SourceType>
    <b:Guid>{92CD57A3-4D39-4C62-B636-C6A72E90E1A9}</b:Guid>
    <b:LCID>0</b:LCID>
    <b:Author>
      <b:Author>
        <b:Corporate>Welsh Government </b:Corporate>
      </b:Author>
    </b:Author>
    <b:Title>Delivering Local Healthcare: Accelerating the Pace of Change</b:Title>
    <b:Year>2013</b:Year>
    <b:URL>http://wales.gov.uk/topics/health/publications/health/strategies/healthcare/?lang=en</b:URL>
    <b:Publisher>Welsh Government</b:Publisher>
    <b:City>Cardiff</b:City>
    <b:RefOrder>7</b:RefOrder>
  </b:Source>
  <b:Source>
    <b:Tag>Wel121</b:Tag>
    <b:SourceType>DocumentFromInternetSite</b:SourceType>
    <b:Guid>{153C7867-9398-4DBA-BC40-BF8D041771F3}</b:Guid>
    <b:LCID>0</b:LCID>
    <b:Author>
      <b:Author>
        <b:Corporate>Welsh Government</b:Corporate>
      </b:Author>
    </b:Author>
    <b:Title>Together for Health</b:Title>
    <b:Year>2012</b:Year>
    <b:Publisher>Welsh Government</b:Publisher>
    <b:City>Cardiff</b:City>
    <b:URL>http://wales.gov.uk/topics/health/publications/health/reports/together/?lang=en</b:URL>
    <b:RefOrder>8</b:RefOrder>
  </b:Source>
  <b:Source>
    <b:Tag>Wel101</b:Tag>
    <b:SourceType>DocumentFromInternetSite</b:SourceType>
    <b:Guid>{BACCE627-0460-40D3-ADEC-5048C24C8106}</b:Guid>
    <b:LCID>0</b:LCID>
    <b:Author>
      <b:Author>
        <b:Corporate>Welsh Government </b:Corporate>
      </b:Author>
    </b:Author>
    <b:Title>Setting the Direction: Primary and Community Services Strategic Delivery Programme</b:Title>
    <b:Year>2010</b:Year>
    <b:URL>http://wales.gov.uk/topics/health/publications/health/strategies/settingthedirection/?lang=en</b:URL>
    <b:Publisher>Welsh Government</b:Publisher>
    <b:City>Cardiff</b:City>
    <b:RefOrder>10</b:RefOrder>
  </b:Source>
  <b:Source>
    <b:Tag>Car141</b:Tag>
    <b:SourceType>Report</b:SourceType>
    <b:Guid>{9A095344-9CE2-43CC-B97C-12C295078F50}</b:Guid>
    <b:LCID>0</b:LCID>
    <b:Author>
      <b:Author>
        <b:Corporate>Cardiff and Vale University Health Board</b:Corporate>
      </b:Author>
    </b:Author>
    <b:Title>UHB Primary Care Estates Strategy (January 2014 draft)</b:Title>
    <b:Year>2014</b:Year>
    <b:Publisher>Cardiff and Vale University Health Board</b:Publisher>
    <b:City>Cardiff</b:City>
    <b:RefOrder>13</b:RefOrder>
  </b:Source>
  <b:Source>
    <b:Tag>Car081</b:Tag>
    <b:SourceType>Report</b:SourceType>
    <b:Guid>{74012469-D59C-4ED9-9156-37658708701E}</b:Guid>
    <b:LCID>0</b:LCID>
    <b:Author>
      <b:Author>
        <b:Corporate>Cardiff &amp; Vale University Health Board </b:Corporate>
      </b:Author>
    </b:Author>
    <b:Title>Integrated Healthcare Estate Strategy for Primary Care Premises (January 2008 update)</b:Title>
    <b:Year>2008</b:Year>
    <b:RefOrder>15</b:RefOrder>
  </b:Source>
  <b:Source>
    <b:Tag>Ins122</b:Tag>
    <b:SourceType>DocumentFromInternetSite</b:SourceType>
    <b:Guid>{DAC13ED9-FFF3-4FCD-8798-1139488EC96C}</b:Guid>
    <b:LCID>0</b:LCID>
    <b:Author>
      <b:Author>
        <b:Corporate>Institute of Health Equity</b:Corporate>
      </b:Author>
    </b:Author>
    <b:Title>The Marmot Review:  Implications for Spatial Planning</b:Title>
    <b:Year>2012</b:Year>
    <b:URL>http://www.instituteofhealthequity.org/projects/nice-spatial-planning-and-health</b:URL>
    <b:RefOrder>16</b:RefOrder>
  </b:Source>
  <b:Source>
    <b:Tag>Pub13</b:Tag>
    <b:SourceType>DocumentFromInternetSite</b:SourceType>
    <b:Guid>{AFD59690-7F4B-4519-B239-C2E97271C8F7}</b:Guid>
    <b:LCID>0</b:LCID>
    <b:Author>
      <b:Author>
        <b:Corporate>Public Health England</b:Corporate>
      </b:Author>
    </b:Author>
    <b:Title>Healthy people, healthy places briefing.  Obesity and the environment: increasing physical activity &amp; active travel</b:Title>
    <b:Year>2013</b:Year>
    <b:URL>https://www.gov.uk/government/publications/obesity-and-the-environment-briefing-increasing-physical-activity-and-active-travel</b:URL>
    <b:RefOrder>20</b:RefOrder>
  </b:Source>
  <b:Source>
    <b:Tag>Fac13</b:Tag>
    <b:SourceType>DocumentFromInternetSite</b:SourceType>
    <b:Guid>{611E4588-E95D-4DDF-86FA-6013EBC6163D}</b:Guid>
    <b:LCID>0</b:LCID>
    <b:Author>
      <b:Author>
        <b:Corporate>Faculty of Public Health</b:Corporate>
      </b:Author>
    </b:Author>
    <b:Title>Built environment and physical activity</b:Title>
    <b:Year>2013</b:Year>
    <b:URL>http://www.fph.org.uk/uploads/position statement - built environment and physical activity.pdf</b:URL>
    <b:RefOrder>21</b:RefOrder>
  </b:Source>
  <b:Source>
    <b:Tag>Fac131</b:Tag>
    <b:SourceType>DocumentFromInternetSite</b:SourceType>
    <b:Guid>{156B4210-015C-4CE0-9064-AE85D3BB43B0}</b:Guid>
    <b:LCID>0</b:LCID>
    <b:Author>
      <b:Author>
        <b:Corporate>Faculty of Public Health </b:Corporate>
      </b:Author>
    </b:Author>
    <b:Title>Transport and Health.  A briefing statement.</b:Title>
    <b:Year>2013</b:Year>
    <b:URL>http://www.fph.org.uk/uploads/Position statement Transport and health.pdf</b:URL>
    <b:RefOrder>22</b:RefOrder>
  </b:Source>
  <b:Source>
    <b:Tag>Aca13</b:Tag>
    <b:SourceType>DocumentFromInternetSite</b:SourceType>
    <b:Guid>{99958D20-E6F2-4A4B-B5DE-A0CCFA2DAABC}</b:Guid>
    <b:LCID>0</b:LCID>
    <b:Author>
      <b:Author>
        <b:Corporate>Academy of Medical Royal Colleges</b:Corporate>
      </b:Author>
    </b:Author>
    <b:Title>Measuring Up.  The Medical Profession's prescription for the Obesity Crisis</b:Title>
    <b:Year>2013</b:Year>
    <b:URL>http://www.aomrc.org.uk/doc_view/9673-measuring-up</b:URL>
    <b:RefOrder>23</b:RefOrder>
  </b:Source>
  <b:Source>
    <b:Tag>Nat12</b:Tag>
    <b:SourceType>DocumentFromInternetSite</b:SourceType>
    <b:Guid>{48BDC0AC-5439-43B9-BFE1-8D313723C214}</b:Guid>
    <b:LCID>0</b:LCID>
    <b:Author>
      <b:Author>
        <b:Corporate>National Institute for Health and Care Excellence</b:Corporate>
      </b:Author>
    </b:Author>
    <b:Title>Walking and Cycling:  local measures to promote walking and cycling as forms of travel or recreation</b:Title>
    <b:Year>2012</b:Year>
    <b:URL>http://publications.nice.org.uk/walking-and-cycling-local-measures-to-promote-walking-and-cycling-as-forms-of-travel-or-recreation-ph41</b:URL>
    <b:RefOrder>24</b:RefOrder>
  </b:Source>
  <b:Source>
    <b:Tag>Wel09</b:Tag>
    <b:SourceType>Report</b:SourceType>
    <b:Guid>{BDFEF9B9-6EDE-40EE-9C9F-3215A020B0E5}</b:Guid>
    <b:LCID>0</b:LCID>
    <b:Author>
      <b:Author>
        <b:Corporate>Welsh Government </b:Corporate>
      </b:Author>
    </b:Author>
    <b:Title>Technical Advice Note 16:  Sport, Recreation and Open Space </b:Title>
    <b:Year>2009</b:Year>
    <b:RefOrder>25</b:RefOrder>
  </b:Source>
  <b:Source>
    <b:Tag>Wel091</b:Tag>
    <b:SourceType>DocumentFromInternetSite</b:SourceType>
    <b:Guid>{1233FA7C-3E32-49C4-B063-A2804F38ED4A}</b:Guid>
    <b:LCID>0</b:LCID>
    <b:Author>
      <b:Author>
        <b:Corporate>Welsh Government</b:Corporate>
      </b:Author>
    </b:Author>
    <b:Title>Creating an Active Wales</b:Title>
    <b:Year>2009</b:Year>
    <b:URL>http://wales.gov.uk/topics/health/improvement/index/active/?lang=en</b:URL>
    <b:RefOrder>26</b:RefOrder>
  </b:Source>
  <b:Source>
    <b:Tag>Nat08</b:Tag>
    <b:SourceType>DocumentFromInternetSite</b:SourceType>
    <b:Guid>{83CEF283-09AC-4A9D-83DD-8589B38F7A83}</b:Guid>
    <b:LCID>0</b:LCID>
    <b:Author>
      <b:Author>
        <b:Corporate>National Institute for Health and Care Excellence</b:Corporate>
      </b:Author>
    </b:Author>
    <b:Title>Physical activity and the environment</b:Title>
    <b:Year>2008</b:Year>
    <b:URL>http://publications.nice.org.uk/physical-activity-and-the-environment-ph8</b:URL>
    <b:RefOrder>27</b:RefOrder>
  </b:Source>
  <b:Source>
    <b:Tag>Dep07</b:Tag>
    <b:SourceType>DocumentFromInternetSite</b:SourceType>
    <b:Guid>{0BD6C61E-DC20-4A05-A0D8-33731114BA9C}</b:Guid>
    <b:LCID>0</b:LCID>
    <b:Author>
      <b:Author>
        <b:Corporate>Department of Transport</b:Corporate>
      </b:Author>
    </b:Author>
    <b:Title>Manual for Streets</b:Title>
    <b:Year>2007</b:Year>
    <b:URL>https://www.gov.uk/government/publications/manual-for-streets</b:URL>
    <b:RefOrder>28</b:RefOrder>
  </b:Source>
  <b:Source>
    <b:Tag>Wel14</b:Tag>
    <b:SourceType>DocumentFromInternetSite</b:SourceType>
    <b:Guid>{2383D9C9-03F5-4350-9BCB-37ED91609DF5}</b:Guid>
    <b:LCID>0</b:LCID>
    <b:Author>
      <b:Author>
        <b:Corporate>Welsh Government</b:Corporate>
      </b:Author>
    </b:Author>
    <b:Title>Town Centres and Retail Dynamics:  Towards a Revised Retail Planning Policy for Wales</b:Title>
    <b:Year>2014</b:Year>
    <b:URL>http://wales.gov.uk/docs/desh/research/140502town-centres-and-retail-dynamics-research-en.pdf</b:URL>
    <b:RefOrder>29</b:RefOrder>
  </b:Source>
  <b:Source>
    <b:Tag>Sus14</b:Tag>
    <b:SourceType>DocumentFromInternetSite</b:SourceType>
    <b:Guid>{729352DA-626C-4C27-A5BD-24DF70BADB1C}</b:Guid>
    <b:LCID>0</b:LCID>
    <b:Author>
      <b:Author>
        <b:Corporate>Sustain</b:Corporate>
      </b:Author>
    </b:Author>
    <b:Title>Planning sustainable cities for community food growing.  A guide to using planning policy to meet strategic objectives through community food growing</b:Title>
    <b:Year>2014</b:Year>
    <b:URL>http://www.sustainweb.org/publications/?id=295</b:URL>
    <b:RefOrder>30</b:RefOrder>
  </b:Source>
  <b:Source>
    <b:Tag>Gar14</b:Tag>
    <b:SourceType>DocumentFromInternetSite</b:SourceType>
    <b:Guid>{17B09160-FC27-4E34-83F7-BBC937F9DA62}</b:Guid>
    <b:LCID>0</b:LCID>
    <b:Author>
      <b:Author>
        <b:Corporate>Garden Organic and Sustain</b:Corporate>
      </b:Author>
    </b:Author>
    <b:Title>The benefits of gardening and food growing for health and wellbeing</b:Title>
    <b:Year>2014</b:Year>
    <b:URL>http://www.sustainweb.org/publications/?id=295</b:URL>
    <b:RefOrder>31</b:RefOrder>
  </b:Source>
  <b:Source>
    <b:Tag>Pub131</b:Tag>
    <b:SourceType>DocumentFromInternetSite</b:SourceType>
    <b:Guid>{77DB46F4-BD10-45DA-AE11-267D0FC2539B}</b:Guid>
    <b:LCID>0</b:LCID>
    <b:Author>
      <b:Author>
        <b:Corporate>Public Health England</b:Corporate>
      </b:Author>
    </b:Author>
    <b:Title>Healthy people, healthy places briefing.  Obesity and the environment briefing:  regulating the growth of fast food outlets</b:Title>
    <b:Year>2013</b:Year>
    <b:URL>https://www.gov.uk/government/publications/obesity-and-the-environment-briefing-regulating-the-growth-of-fast-food-outlets</b:URL>
    <b:RefOrder>32</b:RefOrder>
  </b:Source>
  <b:Source>
    <b:Tag>Wel1310</b:Tag>
    <b:SourceType>DocumentFromInternetSite</b:SourceType>
    <b:Guid>{2AB151B4-69D7-4604-8C86-562385AFD333}</b:Guid>
    <b:LCID>0</b:LCID>
    <b:Author>
      <b:Author>
        <b:Corporate>Welsh Government</b:Corporate>
      </b:Author>
    </b:Author>
    <b:Title>Working Together to Reduce Harm Substance Misuse Delivery Plan 2013-2015</b:Title>
    <b:Year>2013</b:Year>
    <b:URL>http://wales.gov.uk/topics/people-and-communities/safety/substancemisuse/publications/strategy0818/?skip=1&amp;lang=en</b:URL>
    <b:RefOrder>33</b:RefOrder>
  </b:Source>
  <b:Source>
    <b:Tag>Uni13</b:Tag>
    <b:SourceType>DocumentFromInternetSite</b:SourceType>
    <b:Guid>{2EFED5E8-27B5-4DA7-9379-AC39843709F6}</b:Guid>
    <b:LCID>0</b:LCID>
    <b:Author>
      <b:Author>
        <b:Corporate>University of Stirling</b:Corporate>
      </b:Author>
    </b:Author>
    <b:Title>Health First:  an evidence-based alcohol strategy for the UK</b:Title>
    <b:Year>2013</b:Year>
    <b:URL>http://www.stir.ac.uk/media/schools/management/documents/Alcoholstrategy-updated.pdf</b:URL>
    <b:RefOrder>34</b:RefOrder>
  </b:Source>
  <b:Source>
    <b:Tag>Car082</b:Tag>
    <b:SourceType>Report</b:SourceType>
    <b:Guid>{A03CDC8D-9E7C-4646-B7E5-8FCDB80400B4}</b:Guid>
    <b:LCID>0</b:LCID>
    <b:Author>
      <b:Author>
        <b:Corporate>Cardiff Council</b:Corporate>
      </b:Author>
    </b:Author>
    <b:Title>Open Space Supplementary Planning Guidance</b:Title>
    <b:Year>2008</b:Year>
    <b:City>Cardiff</b:City>
    <b:Publisher>Cardiff Council</b:Publisher>
    <b:RefOrder>36</b:RefOrder>
  </b:Source>
  <b:Source>
    <b:Tag>Car13</b:Tag>
    <b:SourceType>DocumentFromInternetSite</b:SourceType>
    <b:Guid>{A0131F14-918E-4BBA-8648-4F172EB81EEB}</b:Guid>
    <b:LCID>0</b:LCID>
    <b:Author>
      <b:Author>
        <b:Corporate>Cardiff Council </b:Corporate>
      </b:Author>
    </b:Author>
    <b:Title>Cardiff Deposit Local Development Plan</b:Title>
    <b:Year>2013</b:Year>
    <b:URL>http://www.cardiff.gov.uk/content.asp?nav=2870,3139,5845,6822&amp;parent_directory_id=2865</b:URL>
    <b:RefOrder>37</b:RefOrder>
  </b:Source>
  <b:Source>
    <b:Tag>Pub14</b:Tag>
    <b:SourceType>DocumentFromInternetSite</b:SourceType>
    <b:Guid>{8250A096-B570-4A03-9836-97DDE7BF6CF1}</b:Guid>
    <b:LCID>0</b:LCID>
    <b:Author>
      <b:Author>
        <b:Corporate>Public Health Wales</b:Corporate>
      </b:Author>
    </b:Author>
    <b:Title>1000 LivesPlus</b:Title>
    <b:InternetSiteTitle>1000 LivesPlus</b:InternetSiteTitle>
    <b:ProductionCompany>Public Health Wales</b:ProductionCompany>
    <b:Year>2014</b:Year>
    <b:YearAccessed>2016</b:YearAccessed>
    <b:MonthAccessed>Feb</b:MonthAccessed>
    <b:DayAccessed>16</b:DayAccessed>
    <b:URL>http://www.1000livesplus.wales.nhs.uk/sitesplus/documents/1011/Achieving%20prudent%20healthcare%20in%20NHS%20Wales%20paper%20Revised%20version%20%28FINAL%29.pdf</b:URL>
    <b:RefOrder>5</b:RefOrder>
  </b:Source>
  <b:Source>
    <b:Tag>Wel142</b:Tag>
    <b:SourceType>InternetSite</b:SourceType>
    <b:Guid>{7287A767-D617-4401-AFDC-0287FA895938}</b:Guid>
    <b:LCID>0</b:LCID>
    <b:Author>
      <b:Author>
        <b:Corporate>Welsh Government</b:Corporate>
      </b:Author>
    </b:Author>
    <b:Title>Social Services and Wellbeing (Wales) Act and the NHS</b:Title>
    <b:ProductionCompany>Welsh Government</b:ProductionCompany>
    <b:Year>2014</b:Year>
    <b:YearAccessed>2016</b:YearAccessed>
    <b:MonthAccessed>Feb</b:MonthAccessed>
    <b:DayAccessed>16</b:DayAccessed>
    <b:URL>http://gov.wales/topics/health/socialcare/act/act-nhs/?lang=en</b:URL>
    <b:RefOrder>6</b:RefOrder>
  </b:Source>
  <b:Source>
    <b:Tag>Wel12</b:Tag>
    <b:SourceType>DocumentFromInternetSite</b:SourceType>
    <b:Guid>{C0CEC4F6-7292-4118-9AA9-5B2B49A9ECFC}</b:Guid>
    <b:LCID>0</b:LCID>
    <b:Author>
      <b:Author>
        <b:Corporate>Welsh Government</b:Corporate>
      </b:Author>
    </b:Author>
    <b:Title>Shared Purpose Shared Delivery. Guidance on integrating Partnerships and Plans</b:Title>
    <b:Year>2012</b:Year>
    <b:Month>December</b:Month>
    <b:YearAccessed>2016</b:YearAccessed>
    <b:MonthAccessed>Feb</b:MonthAccessed>
    <b:DayAccessed>16</b:DayAccessed>
    <b:URL>http://gov.wales/docs/dpsp/publications/130205sharedpurpdeliveryv2en.pdf</b:URL>
    <b:RefOrder>9</b:RefOrder>
  </b:Source>
  <b:Source>
    <b:Tag>Wel151</b:Tag>
    <b:SourceType>DocumentFromInternetSite</b:SourceType>
    <b:Guid>{2E4B9619-B133-4919-ABA2-34B6B79CEC3A}</b:Guid>
    <b:LCID>0</b:LCID>
    <b:Author>
      <b:Author>
        <b:Corporate>Welsh Government</b:Corporate>
      </b:Author>
    </b:Author>
    <b:Title>Our plan for a primary care service for Wales up to March 2018</b:Title>
    <b:ProductionCompany>Welsh Government</b:ProductionCompany>
    <b:Year>2015</b:Year>
    <b:YearAccessed>2016</b:YearAccessed>
    <b:MonthAccessed>Feb</b:MonthAccessed>
    <b:DayAccessed>16</b:DayAccessed>
    <b:URL>http://gov.wales/docs/dhss/publications/150218primaryen.pdf</b:URL>
    <b:RefOrder>1</b:RefOrder>
  </b:Source>
  <b:Source>
    <b:Tag>Wel152</b:Tag>
    <b:SourceType>DocumentFromInternetSite</b:SourceType>
    <b:Guid>{0C6BBFCC-1615-426D-BB81-F2E6861B8E4C}</b:Guid>
    <b:LCID>0</b:LCID>
    <b:Author>
      <b:Author>
        <b:Corporate>Welsh Government </b:Corporate>
      </b:Author>
    </b:Author>
    <b:Title>A Planned Primary Care Workforce for Wales</b:Title>
    <b:InternetSiteTitle>Welsh Government</b:InternetSiteTitle>
    <b:Year>2015</b:Year>
    <b:YearAccessed>2016</b:YearAccessed>
    <b:MonthAccessed>Feb</b:MonthAccessed>
    <b:DayAccessed>16</b:DayAccessed>
    <b:URL>http://gov.wales/docs/dhss/publications/150717reporten.pdf</b:URL>
    <b:RefOrder>2</b:RefOrder>
  </b:Source>
  <b:Source>
    <b:Tag>Wel153</b:Tag>
    <b:SourceType>InternetSite</b:SourceType>
    <b:Guid>{D2B1738B-2D84-4A2E-8050-981AE513D2CE}</b:Guid>
    <b:LCID>0</b:LCID>
    <b:Author>
      <b:Author>
        <b:Corporate>Welsh Government</b:Corporate>
      </b:Author>
    </b:Author>
    <b:Title>Wellbeing of Future Generations (Wales) Act </b:Title>
    <b:Year>2015</b:Year>
    <b:YearAccessed>2016</b:YearAccessed>
    <b:MonthAccessed>Feb</b:MonthAccessed>
    <b:DayAccessed>16</b:DayAccessed>
    <b:URL>http://www.legislation.gov.uk/anaw/2015/2/contents/enacted</b:URL>
    <b:RefOrder>3</b:RefOrder>
  </b:Source>
  <b:Source>
    <b:Tag>Wel141</b:Tag>
    <b:SourceType>DocumentFromInternetSite</b:SourceType>
    <b:Guid>{B2CEC6E7-A253-49B8-994A-4964E27A59FF}</b:Guid>
    <b:LCID>0</b:LCID>
    <b:Author>
      <b:Author>
        <b:Corporate>Welsh Government</b:Corporate>
      </b:Author>
    </b:Author>
    <b:Title>Planning Policy Wales (8th Ed) Chapter 12: Infrastructure and Services</b:Title>
    <b:Year>2016</b:Year>
    <b:Publisher>Welsh Government</b:Publisher>
    <b:City>Cardiff</b:City>
    <b:URL>http://gov.wales/docs/desh/publications/160104planning-policy-wales-edition-8-en.pdf  </b:URL>
    <b:ProductionCompany>Welsh Government</b:ProductionCompany>
    <b:RefOrder>4</b:RefOrder>
  </b:Source>
  <b:Source>
    <b:Tag>Tog14</b:Tag>
    <b:SourceType>DocumentFromInternetSite</b:SourceType>
    <b:Guid>{6FBAD0DB-7F97-4C5B-9B11-A5EB93CF9D30}</b:Guid>
    <b:LCID>0</b:LCID>
    <b:Author>
      <b:Author>
        <b:Corporate>Together for Health; South Wales Programme</b:Corporate>
      </b:Author>
    </b:Author>
    <b:Title>REPORT OF THE SOUTH WALES PROGRAMME BOARD</b:Title>
    <b:ProductionCompany>NHS Wales</b:ProductionCompany>
    <b:Year>2014</b:Year>
    <b:Month>Jan</b:Month>
    <b:YearAccessed>2016</b:YearAccessed>
    <b:MonthAccessed>Feb</b:MonthAccessed>
    <b:DayAccessed>16</b:DayAccessed>
    <b:URL>http://www.wales.nhs.uk/sitesplus/documents/1077/Final%20Report%20of%20the%20South%20Wales%20Programme%20Board%204%20February%2020141.pdf</b:URL>
    <b:RefOrder>11</b:RefOrder>
  </b:Source>
  <b:Source>
    <b:Tag>Car15</b:Tag>
    <b:SourceType>InternetSite</b:SourceType>
    <b:Guid>{84220621-246B-401A-A0A5-8CA565202D81}</b:Guid>
    <b:LCID>0</b:LCID>
    <b:Author>
      <b:Author>
        <b:Corporate>Cardiff &amp; Vale University Health Board</b:Corporate>
      </b:Author>
    </b:Author>
    <b:Title>Shaping Our Future Wellbeing 2015-2025</b:Title>
    <b:ProductionCompany>Cardiff &amp; Vale University Health Board</b:ProductionCompany>
    <b:Year>2015</b:Year>
    <b:YearAccessed>2016</b:YearAccessed>
    <b:MonthAccessed>Feb</b:MonthAccessed>
    <b:DayAccessed>16</b:DayAccessed>
    <b:URL>http://www.cardiffandvaleuhb.wales.nhs.uk/shaping-our-future-wellbeing</b:URL>
    <b:RefOrder>12</b:RefOrder>
  </b:Source>
  <b:Source>
    <b:Tag>Car1410</b:Tag>
    <b:SourceType>DocumentFromInternetSite</b:SourceType>
    <b:Guid>{3C05E4B4-4A8C-4F05-9025-9EE47D266792}</b:Guid>
    <b:LCID>0</b:LCID>
    <b:Author>
      <b:Author>
        <b:Corporate>Cardiff &amp; Vale University Health Board</b:Corporate>
      </b:Author>
    </b:Author>
    <b:Title>Integrated Medium Term Plan 2015/16 - 2017/18 Caring for People; Keeping People Well</b:Title>
    <b:Year>2014</b:Year>
    <b:URL>http://www.cardiffandvaleuhb.wales.nhs.uk/sitesplus/documents/1143/CVUHB%20IMTP%202015-16%20final%20draft%20010415%20with%20appendix.pdf </b:URL>
    <b:RefOrder>14</b:RefOrder>
  </b:Source>
  <b:Source>
    <b:Tag>Wel13</b:Tag>
    <b:SourceType>InternetSite</b:SourceType>
    <b:Guid>{E58BE33E-4AE8-4F69-8288-4ADEE5989032}</b:Guid>
    <b:LCID>0</b:LCID>
    <b:Author>
      <b:Author>
        <b:Corporate>Welsh Government</b:Corporate>
      </b:Author>
    </b:Author>
    <b:Title>Active Travel (Wales) Act</b:Title>
    <b:Year>2013</b:Year>
    <b:URL>http://gov.wales/legislation/programme/assemblybills/active-travel-act/?lang=en</b:URL>
    <b:ProductionCompany>Welsh Government</b:ProductionCompany>
    <b:YearAccessed>2016</b:YearAccessed>
    <b:MonthAccessed>Feb</b:MonthAccessed>
    <b:DayAccessed>16</b:DayAccessed>
    <b:RefOrder>19</b:RefOrder>
  </b:Source>
  <b:Source>
    <b:Tag>TCP14</b:Tag>
    <b:SourceType>DocumentFromInternetSite</b:SourceType>
    <b:Guid>{A881C9F9-9DC9-470B-AF85-14C406295592}</b:Guid>
    <b:LCID>0</b:LCID>
    <b:Author>
      <b:Author>
        <b:Corporate>TCPA &amp; Public Health England</b:Corporate>
      </b:Author>
    </b:Author>
    <b:Title>Planning Healthy-Weight Environments</b:Title>
    <b:ProductionCompany>TCPA</b:ProductionCompany>
    <b:Year>2014</b:Year>
    <b:YearAccessed>2016</b:YearAccessed>
    <b:MonthAccessed>Feb</b:MonthAccessed>
    <b:DayAccessed>16</b:DayAccessed>
    <b:URL>http://gov.wales/legislation/programme/assemblybills/active-travel-act/?lang=en</b:URL>
    <b:RefOrder>18</b:RefOrder>
  </b:Source>
  <b:Source>
    <b:Tag>Spo15</b:Tag>
    <b:SourceType>DocumentFromInternetSite</b:SourceType>
    <b:Guid>{42879AB4-CFBD-41B4-947B-5A880E1D219E}</b:Guid>
    <b:LCID>0</b:LCID>
    <b:Author>
      <b:Author>
        <b:Corporate>Sport England &amp; Public Health England</b:Corporate>
      </b:Author>
    </b:Author>
    <b:Title>Active Design</b:Title>
    <b:ProductionCompany>Sport England</b:ProductionCompany>
    <b:Year>2015</b:Year>
    <b:Month>October</b:Month>
    <b:YearAccessed>2016</b:YearAccessed>
    <b:MonthAccessed>Feb</b:MonthAccessed>
    <b:DayAccessed>16</b:DayAccessed>
    <b:URL>https://www.sportengland.org/facilities-planning/planning-for-sport/planning-tools-and-guidance/active-design/</b:URL>
    <b:RefOrder>17</b:RefOrder>
  </b:Source>
  <b:Source>
    <b:Tag>Val17</b:Tag>
    <b:SourceType>DocumentFromInternetSite</b:SourceType>
    <b:Guid>{0467EED2-A3AA-4E94-AF1F-D6503A6286B7}</b:Guid>
    <b:LCID>0</b:LCID>
    <b:Author>
      <b:Author>
        <b:Corporate>Vale of Glamorgan Council</b:Corporate>
      </b:Author>
    </b:Author>
    <b:Title>Vale of Glamorgan Local Development Plan 2011-2026</b:Title>
    <b:ProductionCompany>Vale of Glamorgan Council</b:ProductionCompany>
    <b:Year>2017</b:Year>
    <b:YearAccessed>2017</b:YearAccessed>
    <b:MonthAccessed>November</b:MonthAccessed>
    <b:DayAccessed>21</b:DayAccessed>
    <b:URL>http://www.valeofglamorgan.gov.uk/en/living/planning_and_building_control/planning_policy/local_development_plan/Local-Development-Plan.aspx</b:URL>
    <b:RefOrder>35</b:RefOrder>
  </b:Source>
</b:Sources>
</file>

<file path=customXml/itemProps1.xml><?xml version="1.0" encoding="utf-8"?>
<ds:datastoreItem xmlns:ds="http://schemas.openxmlformats.org/officeDocument/2006/customXml" ds:itemID="{91BF21D7-BE4D-41EF-82B0-4A5787B6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3790</Words>
  <Characters>21608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Toner</dc:creator>
  <cp:lastModifiedBy>Susan Toner</cp:lastModifiedBy>
  <cp:revision>2</cp:revision>
  <cp:lastPrinted>2015-11-19T12:13:00Z</cp:lastPrinted>
  <dcterms:created xsi:type="dcterms:W3CDTF">2017-11-30T11:01:00Z</dcterms:created>
  <dcterms:modified xsi:type="dcterms:W3CDTF">2017-11-30T11:01:00Z</dcterms:modified>
</cp:coreProperties>
</file>