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47"/>
        <w:gridCol w:w="2835"/>
      </w:tblGrid>
      <w:tr w:rsidR="006F38EA" w:rsidRPr="00063A0C" w:rsidTr="006F38EA">
        <w:tc>
          <w:tcPr>
            <w:tcW w:w="6947" w:type="dxa"/>
          </w:tcPr>
          <w:p w:rsidR="006F38EA" w:rsidRPr="006F38EA" w:rsidRDefault="006F38EA" w:rsidP="006F38EA">
            <w:pPr>
              <w:rPr>
                <w:szCs w:val="20"/>
                <w:lang w:eastAsia="en-US"/>
              </w:rPr>
            </w:pPr>
            <w:r w:rsidRPr="006F38EA">
              <w:rPr>
                <w:sz w:val="52"/>
                <w:szCs w:val="20"/>
                <w:lang w:eastAsia="en-US"/>
              </w:rPr>
              <w:t>MEMORANDUM / COFNOD</w:t>
            </w:r>
          </w:p>
          <w:p w:rsidR="006F38EA" w:rsidRPr="006F38EA" w:rsidRDefault="006F38EA" w:rsidP="006F38EA">
            <w:pPr>
              <w:rPr>
                <w:sz w:val="16"/>
                <w:szCs w:val="20"/>
                <w:lang w:eastAsia="en-US"/>
              </w:rPr>
            </w:pPr>
          </w:p>
          <w:p w:rsidR="006F38EA" w:rsidRPr="006F38EA" w:rsidRDefault="006F38EA" w:rsidP="006F38EA">
            <w:pPr>
              <w:rPr>
                <w:sz w:val="16"/>
                <w:szCs w:val="20"/>
                <w:lang w:eastAsia="en-US"/>
              </w:rPr>
            </w:pPr>
            <w:r w:rsidRPr="006F38EA">
              <w:rPr>
                <w:sz w:val="16"/>
                <w:szCs w:val="20"/>
                <w:lang w:eastAsia="en-US"/>
              </w:rPr>
              <w:t>The Vale of Glamorgan Council</w:t>
            </w:r>
          </w:p>
          <w:p w:rsidR="006F38EA" w:rsidRPr="006F38EA" w:rsidRDefault="006F38EA" w:rsidP="006F38EA">
            <w:pPr>
              <w:rPr>
                <w:sz w:val="52"/>
                <w:szCs w:val="20"/>
                <w:lang w:eastAsia="en-US"/>
              </w:rPr>
            </w:pPr>
          </w:p>
        </w:tc>
        <w:tc>
          <w:tcPr>
            <w:tcW w:w="2835" w:type="dxa"/>
          </w:tcPr>
          <w:p w:rsidR="006F38EA" w:rsidRPr="006F38EA" w:rsidRDefault="00730CAC" w:rsidP="006F38EA">
            <w:pPr>
              <w:jc w:val="center"/>
              <w:rPr>
                <w:sz w:val="52"/>
                <w:szCs w:val="20"/>
                <w:lang w:eastAsia="en-US"/>
              </w:rPr>
            </w:pPr>
            <w:r>
              <w:rPr>
                <w:noProof/>
                <w:szCs w:val="20"/>
              </w:rPr>
              <w:drawing>
                <wp:inline distT="0" distB="0" distL="0" distR="0">
                  <wp:extent cx="10858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009650"/>
                          </a:xfrm>
                          <a:prstGeom prst="rect">
                            <a:avLst/>
                          </a:prstGeom>
                          <a:noFill/>
                          <a:ln>
                            <a:noFill/>
                          </a:ln>
                        </pic:spPr>
                      </pic:pic>
                    </a:graphicData>
                  </a:graphic>
                </wp:inline>
              </w:drawing>
            </w:r>
          </w:p>
        </w:tc>
      </w:tr>
    </w:tbl>
    <w:p w:rsidR="006F38EA" w:rsidRPr="006F38EA" w:rsidRDefault="006F38EA" w:rsidP="006F38EA">
      <w:pPr>
        <w:rPr>
          <w:szCs w:val="20"/>
          <w:lang w:eastAsia="en-US"/>
        </w:rPr>
      </w:pPr>
    </w:p>
    <w:tbl>
      <w:tblPr>
        <w:tblW w:w="9858" w:type="dxa"/>
        <w:jc w:val="center"/>
        <w:tblInd w:w="-410" w:type="dxa"/>
        <w:tblLayout w:type="fixed"/>
        <w:tblCellMar>
          <w:left w:w="107" w:type="dxa"/>
          <w:right w:w="107" w:type="dxa"/>
        </w:tblCellMar>
        <w:tblLook w:val="0000" w:firstRow="0" w:lastRow="0" w:firstColumn="0" w:lastColumn="0" w:noHBand="0" w:noVBand="0"/>
      </w:tblPr>
      <w:tblGrid>
        <w:gridCol w:w="1989"/>
        <w:gridCol w:w="2693"/>
        <w:gridCol w:w="283"/>
        <w:gridCol w:w="1985"/>
        <w:gridCol w:w="2908"/>
      </w:tblGrid>
      <w:tr w:rsidR="006F38EA" w:rsidRPr="00E470D4" w:rsidTr="00E470D4">
        <w:trPr>
          <w:jc w:val="center"/>
        </w:trPr>
        <w:tc>
          <w:tcPr>
            <w:tcW w:w="1989" w:type="dxa"/>
            <w:tcBorders>
              <w:top w:val="single" w:sz="6" w:space="0" w:color="auto"/>
              <w:left w:val="single" w:sz="6" w:space="0" w:color="auto"/>
            </w:tcBorders>
          </w:tcPr>
          <w:p w:rsidR="006F38EA" w:rsidRPr="00E470D4" w:rsidRDefault="006F38EA" w:rsidP="006F38EA">
            <w:pPr>
              <w:rPr>
                <w:rFonts w:cs="Arial"/>
                <w:sz w:val="22"/>
                <w:szCs w:val="22"/>
                <w:lang w:eastAsia="en-US"/>
              </w:rPr>
            </w:pPr>
            <w:r w:rsidRPr="00E470D4">
              <w:rPr>
                <w:rFonts w:cs="Arial"/>
                <w:sz w:val="22"/>
                <w:szCs w:val="22"/>
                <w:lang w:eastAsia="en-US"/>
              </w:rPr>
              <w:t>To / I:</w:t>
            </w:r>
          </w:p>
        </w:tc>
        <w:tc>
          <w:tcPr>
            <w:tcW w:w="2693" w:type="dxa"/>
            <w:tcBorders>
              <w:top w:val="single" w:sz="6" w:space="0" w:color="auto"/>
              <w:right w:val="single" w:sz="6" w:space="0" w:color="auto"/>
            </w:tcBorders>
          </w:tcPr>
          <w:p w:rsidR="00B26D19" w:rsidRPr="00B26D19" w:rsidRDefault="00403F3A" w:rsidP="00B26D19">
            <w:pPr>
              <w:rPr>
                <w:rFonts w:cs="Arial"/>
                <w:sz w:val="22"/>
                <w:szCs w:val="22"/>
              </w:rPr>
            </w:pPr>
            <w:r>
              <w:rPr>
                <w:rFonts w:cs="Arial"/>
                <w:sz w:val="22"/>
                <w:szCs w:val="22"/>
              </w:rPr>
              <w:t>Regeneration &amp; Planning</w:t>
            </w:r>
          </w:p>
          <w:p w:rsidR="006F38EA" w:rsidRPr="00E470D4" w:rsidRDefault="006F38EA" w:rsidP="006F38EA">
            <w:pPr>
              <w:rPr>
                <w:rFonts w:cs="Arial"/>
                <w:sz w:val="22"/>
                <w:szCs w:val="22"/>
                <w:lang w:eastAsia="en-US"/>
              </w:rPr>
            </w:pPr>
          </w:p>
        </w:tc>
        <w:tc>
          <w:tcPr>
            <w:tcW w:w="283" w:type="dxa"/>
            <w:tcBorders>
              <w:left w:val="nil"/>
            </w:tcBorders>
          </w:tcPr>
          <w:p w:rsidR="006F38EA" w:rsidRPr="00E470D4" w:rsidRDefault="006F38EA" w:rsidP="006F38EA">
            <w:pPr>
              <w:rPr>
                <w:rFonts w:cs="Arial"/>
                <w:sz w:val="22"/>
                <w:szCs w:val="22"/>
                <w:lang w:eastAsia="en-US"/>
              </w:rPr>
            </w:pPr>
          </w:p>
        </w:tc>
        <w:tc>
          <w:tcPr>
            <w:tcW w:w="1985" w:type="dxa"/>
            <w:tcBorders>
              <w:top w:val="single" w:sz="6" w:space="0" w:color="auto"/>
              <w:left w:val="single" w:sz="6" w:space="0" w:color="auto"/>
            </w:tcBorders>
          </w:tcPr>
          <w:p w:rsidR="006F38EA" w:rsidRPr="00E470D4" w:rsidRDefault="00E470D4" w:rsidP="00730CAC">
            <w:pPr>
              <w:rPr>
                <w:rFonts w:cs="Arial"/>
                <w:sz w:val="22"/>
                <w:szCs w:val="22"/>
                <w:lang w:eastAsia="en-US"/>
              </w:rPr>
            </w:pPr>
            <w:r w:rsidRPr="00E470D4">
              <w:rPr>
                <w:rFonts w:cs="Arial"/>
                <w:sz w:val="22"/>
                <w:szCs w:val="22"/>
                <w:lang w:eastAsia="en-US"/>
              </w:rPr>
              <w:t>From /</w:t>
            </w:r>
            <w:proofErr w:type="spellStart"/>
            <w:r w:rsidR="006F38EA" w:rsidRPr="00E470D4">
              <w:rPr>
                <w:rFonts w:cs="Arial"/>
                <w:sz w:val="22"/>
                <w:szCs w:val="22"/>
                <w:lang w:eastAsia="en-US"/>
              </w:rPr>
              <w:t>Oddi</w:t>
            </w:r>
            <w:proofErr w:type="spellEnd"/>
            <w:r w:rsidR="006F38EA" w:rsidRPr="00E470D4">
              <w:rPr>
                <w:rFonts w:cs="Arial"/>
                <w:sz w:val="22"/>
                <w:szCs w:val="22"/>
                <w:lang w:eastAsia="en-US"/>
              </w:rPr>
              <w:t xml:space="preserve"> </w:t>
            </w:r>
            <w:proofErr w:type="spellStart"/>
            <w:r w:rsidR="006F38EA" w:rsidRPr="00E470D4">
              <w:rPr>
                <w:rFonts w:cs="Arial"/>
                <w:sz w:val="22"/>
                <w:szCs w:val="22"/>
                <w:lang w:eastAsia="en-US"/>
              </w:rPr>
              <w:t>Wrth</w:t>
            </w:r>
            <w:proofErr w:type="spellEnd"/>
            <w:r w:rsidR="006F38EA" w:rsidRPr="00E470D4">
              <w:rPr>
                <w:rFonts w:cs="Arial"/>
                <w:sz w:val="22"/>
                <w:szCs w:val="22"/>
                <w:lang w:eastAsia="en-US"/>
              </w:rPr>
              <w:t>:</w:t>
            </w:r>
            <w:r w:rsidR="00730CAC" w:rsidRPr="00E470D4">
              <w:rPr>
                <w:rFonts w:cs="Arial"/>
                <w:sz w:val="22"/>
                <w:szCs w:val="22"/>
                <w:lang w:eastAsia="en-US"/>
              </w:rPr>
              <w:t xml:space="preserve"> </w:t>
            </w:r>
          </w:p>
        </w:tc>
        <w:tc>
          <w:tcPr>
            <w:tcW w:w="2908" w:type="dxa"/>
            <w:tcBorders>
              <w:top w:val="single" w:sz="6" w:space="0" w:color="auto"/>
              <w:right w:val="single" w:sz="6" w:space="0" w:color="auto"/>
            </w:tcBorders>
          </w:tcPr>
          <w:p w:rsidR="00636B95" w:rsidRPr="00E470D4" w:rsidRDefault="00B26D19" w:rsidP="00730CAC">
            <w:pPr>
              <w:rPr>
                <w:rFonts w:cs="Arial"/>
                <w:color w:val="000000"/>
                <w:sz w:val="22"/>
                <w:szCs w:val="22"/>
              </w:rPr>
            </w:pPr>
            <w:r w:rsidRPr="00E470D4">
              <w:rPr>
                <w:rFonts w:cs="Arial"/>
                <w:color w:val="000000"/>
                <w:sz w:val="22"/>
                <w:szCs w:val="22"/>
              </w:rPr>
              <w:t>Kelly Davies</w:t>
            </w:r>
          </w:p>
          <w:p w:rsidR="006F38EA" w:rsidRPr="00E470D4" w:rsidRDefault="00B26D19" w:rsidP="00730CAC">
            <w:pPr>
              <w:rPr>
                <w:rFonts w:cs="Arial"/>
                <w:sz w:val="22"/>
                <w:szCs w:val="22"/>
                <w:lang w:eastAsia="en-US"/>
              </w:rPr>
            </w:pPr>
            <w:r w:rsidRPr="00E470D4">
              <w:rPr>
                <w:rFonts w:cs="Arial"/>
                <w:color w:val="000000"/>
                <w:sz w:val="22"/>
                <w:szCs w:val="22"/>
              </w:rPr>
              <w:t>Rural Housing Enabler</w:t>
            </w:r>
          </w:p>
        </w:tc>
      </w:tr>
      <w:tr w:rsidR="006F38EA" w:rsidRPr="00E470D4" w:rsidTr="00E470D4">
        <w:trPr>
          <w:trHeight w:val="792"/>
          <w:jc w:val="center"/>
        </w:trPr>
        <w:tc>
          <w:tcPr>
            <w:tcW w:w="1989" w:type="dxa"/>
            <w:tcBorders>
              <w:left w:val="single" w:sz="6" w:space="0" w:color="auto"/>
            </w:tcBorders>
          </w:tcPr>
          <w:p w:rsidR="006F38EA" w:rsidRPr="00E470D4" w:rsidRDefault="006F38EA" w:rsidP="006F38EA">
            <w:pPr>
              <w:rPr>
                <w:rFonts w:cs="Arial"/>
                <w:sz w:val="22"/>
                <w:szCs w:val="22"/>
                <w:lang w:eastAsia="en-US"/>
              </w:rPr>
            </w:pPr>
            <w:proofErr w:type="spellStart"/>
            <w:r w:rsidRPr="00E470D4">
              <w:rPr>
                <w:rFonts w:cs="Arial"/>
                <w:sz w:val="22"/>
                <w:szCs w:val="22"/>
                <w:lang w:eastAsia="en-US"/>
              </w:rPr>
              <w:t>Dept</w:t>
            </w:r>
            <w:proofErr w:type="spellEnd"/>
            <w:r w:rsidRPr="00E470D4">
              <w:rPr>
                <w:rFonts w:cs="Arial"/>
                <w:sz w:val="22"/>
                <w:szCs w:val="22"/>
                <w:lang w:eastAsia="en-US"/>
              </w:rPr>
              <w:t xml:space="preserve"> / </w:t>
            </w:r>
            <w:proofErr w:type="spellStart"/>
            <w:r w:rsidRPr="00E470D4">
              <w:rPr>
                <w:rFonts w:cs="Arial"/>
                <w:sz w:val="22"/>
                <w:szCs w:val="22"/>
                <w:lang w:eastAsia="en-US"/>
              </w:rPr>
              <w:t>Adran</w:t>
            </w:r>
            <w:proofErr w:type="spellEnd"/>
            <w:r w:rsidRPr="00E470D4">
              <w:rPr>
                <w:rFonts w:cs="Arial"/>
                <w:sz w:val="22"/>
                <w:szCs w:val="22"/>
                <w:lang w:eastAsia="en-US"/>
              </w:rPr>
              <w:t>:</w:t>
            </w:r>
          </w:p>
        </w:tc>
        <w:tc>
          <w:tcPr>
            <w:tcW w:w="2693" w:type="dxa"/>
            <w:tcBorders>
              <w:right w:val="single" w:sz="6" w:space="0" w:color="auto"/>
            </w:tcBorders>
          </w:tcPr>
          <w:p w:rsidR="00BA0389" w:rsidRPr="00C10069" w:rsidRDefault="00403F3A" w:rsidP="00BA0389">
            <w:pPr>
              <w:rPr>
                <w:sz w:val="22"/>
              </w:rPr>
            </w:pPr>
            <w:r>
              <w:rPr>
                <w:sz w:val="22"/>
              </w:rPr>
              <w:t>Regeneration &amp;</w:t>
            </w:r>
            <w:r w:rsidR="00BA0389" w:rsidRPr="00C10069">
              <w:rPr>
                <w:sz w:val="22"/>
              </w:rPr>
              <w:t xml:space="preserve"> Planning</w:t>
            </w:r>
          </w:p>
          <w:p w:rsidR="00B26D19" w:rsidRPr="00E470D4" w:rsidRDefault="00403F3A" w:rsidP="00B26D19">
            <w:pPr>
              <w:rPr>
                <w:rFonts w:cs="Arial"/>
                <w:sz w:val="22"/>
                <w:szCs w:val="22"/>
                <w:lang w:eastAsia="en-US"/>
              </w:rPr>
            </w:pPr>
            <w:r>
              <w:rPr>
                <w:rFonts w:cs="Arial"/>
                <w:sz w:val="22"/>
                <w:szCs w:val="22"/>
                <w:lang w:eastAsia="en-US"/>
              </w:rPr>
              <w:t>Vale of Glamorgan Council</w:t>
            </w:r>
          </w:p>
        </w:tc>
        <w:tc>
          <w:tcPr>
            <w:tcW w:w="283" w:type="dxa"/>
            <w:tcBorders>
              <w:left w:val="nil"/>
            </w:tcBorders>
          </w:tcPr>
          <w:p w:rsidR="006F38EA" w:rsidRPr="00E470D4" w:rsidRDefault="006F38EA" w:rsidP="006F38EA">
            <w:pPr>
              <w:rPr>
                <w:rFonts w:cs="Arial"/>
                <w:sz w:val="22"/>
                <w:szCs w:val="22"/>
                <w:lang w:eastAsia="en-US"/>
              </w:rPr>
            </w:pPr>
          </w:p>
        </w:tc>
        <w:tc>
          <w:tcPr>
            <w:tcW w:w="1985" w:type="dxa"/>
            <w:tcBorders>
              <w:left w:val="single" w:sz="6" w:space="0" w:color="auto"/>
            </w:tcBorders>
          </w:tcPr>
          <w:p w:rsidR="006F38EA" w:rsidRPr="00E470D4" w:rsidRDefault="006F38EA" w:rsidP="006F38EA">
            <w:pPr>
              <w:rPr>
                <w:rFonts w:cs="Arial"/>
                <w:sz w:val="22"/>
                <w:szCs w:val="22"/>
                <w:lang w:eastAsia="en-US"/>
              </w:rPr>
            </w:pPr>
          </w:p>
        </w:tc>
        <w:tc>
          <w:tcPr>
            <w:tcW w:w="2908" w:type="dxa"/>
            <w:tcBorders>
              <w:right w:val="single" w:sz="6" w:space="0" w:color="auto"/>
            </w:tcBorders>
          </w:tcPr>
          <w:p w:rsidR="00E470D4" w:rsidRPr="00E470D4" w:rsidRDefault="00E470D4" w:rsidP="00E470D4">
            <w:pPr>
              <w:rPr>
                <w:rFonts w:cs="Arial"/>
                <w:sz w:val="22"/>
                <w:szCs w:val="22"/>
                <w:lang w:eastAsia="en-US"/>
              </w:rPr>
            </w:pPr>
            <w:r w:rsidRPr="00E470D4">
              <w:rPr>
                <w:rFonts w:cs="Arial"/>
                <w:sz w:val="22"/>
                <w:szCs w:val="22"/>
                <w:lang w:eastAsia="en-US"/>
              </w:rPr>
              <w:t>Housing Strategy</w:t>
            </w:r>
          </w:p>
          <w:p w:rsidR="00B26D19" w:rsidRPr="00E470D4" w:rsidRDefault="00B26D19" w:rsidP="00B26D19">
            <w:pPr>
              <w:rPr>
                <w:rFonts w:cs="Arial"/>
                <w:sz w:val="22"/>
                <w:szCs w:val="22"/>
                <w:lang w:eastAsia="en-US"/>
              </w:rPr>
            </w:pPr>
            <w:r w:rsidRPr="00E470D4">
              <w:rPr>
                <w:rFonts w:cs="Arial"/>
                <w:sz w:val="22"/>
                <w:szCs w:val="22"/>
                <w:lang w:eastAsia="en-US"/>
              </w:rPr>
              <w:t>Civic Offices</w:t>
            </w:r>
          </w:p>
          <w:p w:rsidR="00B26D19" w:rsidRPr="00E470D4" w:rsidRDefault="00B26D19" w:rsidP="00B26D19">
            <w:pPr>
              <w:rPr>
                <w:rFonts w:cs="Arial"/>
                <w:sz w:val="22"/>
                <w:szCs w:val="22"/>
                <w:lang w:eastAsia="en-US"/>
              </w:rPr>
            </w:pPr>
            <w:r w:rsidRPr="00E470D4">
              <w:rPr>
                <w:rFonts w:cs="Arial"/>
                <w:sz w:val="22"/>
                <w:szCs w:val="22"/>
                <w:lang w:eastAsia="en-US"/>
              </w:rPr>
              <w:t>Barry</w:t>
            </w:r>
          </w:p>
          <w:p w:rsidR="00636B95" w:rsidRPr="00E470D4" w:rsidRDefault="00636B95" w:rsidP="00C87E33">
            <w:pPr>
              <w:rPr>
                <w:rFonts w:cs="Arial"/>
                <w:sz w:val="22"/>
                <w:szCs w:val="22"/>
                <w:lang w:eastAsia="en-US"/>
              </w:rPr>
            </w:pPr>
          </w:p>
        </w:tc>
      </w:tr>
      <w:tr w:rsidR="006F38EA" w:rsidRPr="00E470D4" w:rsidTr="00E470D4">
        <w:trPr>
          <w:jc w:val="center"/>
        </w:trPr>
        <w:tc>
          <w:tcPr>
            <w:tcW w:w="1989" w:type="dxa"/>
            <w:tcBorders>
              <w:left w:val="single" w:sz="6" w:space="0" w:color="auto"/>
            </w:tcBorders>
          </w:tcPr>
          <w:p w:rsidR="006F38EA" w:rsidRPr="00E470D4" w:rsidRDefault="006F38EA" w:rsidP="00636B95">
            <w:pPr>
              <w:rPr>
                <w:rFonts w:cs="Arial"/>
                <w:sz w:val="22"/>
                <w:szCs w:val="22"/>
                <w:lang w:eastAsia="en-US"/>
              </w:rPr>
            </w:pPr>
            <w:r w:rsidRPr="00E470D4">
              <w:rPr>
                <w:rFonts w:cs="Arial"/>
                <w:sz w:val="22"/>
                <w:szCs w:val="22"/>
                <w:lang w:eastAsia="en-US"/>
              </w:rPr>
              <w:t xml:space="preserve">Date / </w:t>
            </w:r>
            <w:proofErr w:type="spellStart"/>
            <w:r w:rsidRPr="00E470D4">
              <w:rPr>
                <w:rFonts w:cs="Arial"/>
                <w:sz w:val="22"/>
                <w:szCs w:val="22"/>
                <w:lang w:eastAsia="en-US"/>
              </w:rPr>
              <w:t>Dyddiad</w:t>
            </w:r>
            <w:proofErr w:type="spellEnd"/>
            <w:r w:rsidRPr="00E470D4">
              <w:rPr>
                <w:rFonts w:cs="Arial"/>
                <w:sz w:val="22"/>
                <w:szCs w:val="22"/>
                <w:lang w:eastAsia="en-US"/>
              </w:rPr>
              <w:t>:</w:t>
            </w:r>
            <w:r w:rsidR="00636B95" w:rsidRPr="00E470D4">
              <w:rPr>
                <w:rFonts w:cs="Arial"/>
                <w:sz w:val="22"/>
                <w:szCs w:val="22"/>
                <w:lang w:eastAsia="en-US"/>
              </w:rPr>
              <w:t xml:space="preserve">  </w:t>
            </w:r>
          </w:p>
        </w:tc>
        <w:tc>
          <w:tcPr>
            <w:tcW w:w="2693" w:type="dxa"/>
            <w:tcBorders>
              <w:right w:val="single" w:sz="6" w:space="0" w:color="auto"/>
            </w:tcBorders>
          </w:tcPr>
          <w:p w:rsidR="006F38EA" w:rsidRPr="00E470D4" w:rsidRDefault="00B26D19" w:rsidP="006F38EA">
            <w:pPr>
              <w:rPr>
                <w:rFonts w:cs="Arial"/>
                <w:sz w:val="22"/>
                <w:szCs w:val="22"/>
                <w:lang w:eastAsia="en-US"/>
              </w:rPr>
            </w:pPr>
            <w:r w:rsidRPr="00E470D4">
              <w:rPr>
                <w:rFonts w:cs="Arial"/>
                <w:sz w:val="22"/>
                <w:szCs w:val="22"/>
                <w:lang w:eastAsia="en-US"/>
              </w:rPr>
              <w:t>21</w:t>
            </w:r>
            <w:r w:rsidR="00BA0389">
              <w:rPr>
                <w:rFonts w:cs="Arial"/>
                <w:sz w:val="22"/>
                <w:szCs w:val="22"/>
                <w:lang w:eastAsia="en-US"/>
              </w:rPr>
              <w:t xml:space="preserve"> Decem</w:t>
            </w:r>
            <w:r w:rsidR="00636B95" w:rsidRPr="00E470D4">
              <w:rPr>
                <w:rFonts w:cs="Arial"/>
                <w:sz w:val="22"/>
                <w:szCs w:val="22"/>
                <w:lang w:eastAsia="en-US"/>
              </w:rPr>
              <w:t>ber 2016</w:t>
            </w:r>
          </w:p>
        </w:tc>
        <w:tc>
          <w:tcPr>
            <w:tcW w:w="283" w:type="dxa"/>
            <w:tcBorders>
              <w:left w:val="nil"/>
            </w:tcBorders>
          </w:tcPr>
          <w:p w:rsidR="006F38EA" w:rsidRPr="00E470D4" w:rsidRDefault="006F38EA" w:rsidP="006F38EA">
            <w:pPr>
              <w:rPr>
                <w:rFonts w:cs="Arial"/>
                <w:sz w:val="22"/>
                <w:szCs w:val="22"/>
                <w:lang w:eastAsia="en-US"/>
              </w:rPr>
            </w:pPr>
          </w:p>
        </w:tc>
        <w:tc>
          <w:tcPr>
            <w:tcW w:w="1985" w:type="dxa"/>
            <w:tcBorders>
              <w:left w:val="single" w:sz="6" w:space="0" w:color="auto"/>
            </w:tcBorders>
          </w:tcPr>
          <w:p w:rsidR="006F38EA" w:rsidRPr="00E470D4" w:rsidRDefault="006F38EA" w:rsidP="006F38EA">
            <w:pPr>
              <w:rPr>
                <w:rFonts w:cs="Arial"/>
                <w:sz w:val="22"/>
                <w:szCs w:val="22"/>
                <w:lang w:eastAsia="en-US"/>
              </w:rPr>
            </w:pPr>
            <w:r w:rsidRPr="00E470D4">
              <w:rPr>
                <w:rFonts w:cs="Arial"/>
                <w:sz w:val="22"/>
                <w:szCs w:val="22"/>
                <w:lang w:eastAsia="en-US"/>
              </w:rPr>
              <w:t xml:space="preserve">Tel / </w:t>
            </w:r>
            <w:proofErr w:type="spellStart"/>
            <w:r w:rsidRPr="00E470D4">
              <w:rPr>
                <w:rFonts w:cs="Arial"/>
                <w:sz w:val="22"/>
                <w:szCs w:val="22"/>
                <w:lang w:eastAsia="en-US"/>
              </w:rPr>
              <w:t>Ffôn</w:t>
            </w:r>
            <w:proofErr w:type="spellEnd"/>
            <w:r w:rsidRPr="00E470D4">
              <w:rPr>
                <w:rFonts w:cs="Arial"/>
                <w:sz w:val="22"/>
                <w:szCs w:val="22"/>
                <w:lang w:eastAsia="en-US"/>
              </w:rPr>
              <w:t>:</w:t>
            </w:r>
          </w:p>
        </w:tc>
        <w:tc>
          <w:tcPr>
            <w:tcW w:w="2908" w:type="dxa"/>
            <w:tcBorders>
              <w:right w:val="single" w:sz="6" w:space="0" w:color="auto"/>
            </w:tcBorders>
          </w:tcPr>
          <w:p w:rsidR="006F38EA" w:rsidRPr="00E470D4" w:rsidRDefault="006A3AD4" w:rsidP="00B26D19">
            <w:pPr>
              <w:rPr>
                <w:rFonts w:cs="Arial"/>
                <w:sz w:val="22"/>
                <w:szCs w:val="22"/>
                <w:lang w:eastAsia="en-US"/>
              </w:rPr>
            </w:pPr>
            <w:r w:rsidRPr="00E470D4">
              <w:rPr>
                <w:rFonts w:cs="Arial"/>
                <w:sz w:val="22"/>
                <w:szCs w:val="22"/>
                <w:lang w:eastAsia="en-US"/>
              </w:rPr>
              <w:t xml:space="preserve">01446 709 </w:t>
            </w:r>
            <w:r w:rsidR="00B26D19" w:rsidRPr="00E470D4">
              <w:rPr>
                <w:rFonts w:cs="Arial"/>
                <w:sz w:val="22"/>
                <w:szCs w:val="22"/>
                <w:lang w:eastAsia="en-US"/>
              </w:rPr>
              <w:t>433</w:t>
            </w:r>
          </w:p>
        </w:tc>
      </w:tr>
      <w:tr w:rsidR="006F38EA" w:rsidRPr="00E470D4" w:rsidTr="00E470D4">
        <w:trPr>
          <w:jc w:val="center"/>
        </w:trPr>
        <w:tc>
          <w:tcPr>
            <w:tcW w:w="1989" w:type="dxa"/>
            <w:tcBorders>
              <w:left w:val="single" w:sz="6" w:space="0" w:color="auto"/>
              <w:bottom w:val="single" w:sz="6" w:space="0" w:color="auto"/>
            </w:tcBorders>
          </w:tcPr>
          <w:p w:rsidR="006F38EA" w:rsidRPr="00E470D4" w:rsidRDefault="006F38EA" w:rsidP="006F38EA">
            <w:pPr>
              <w:rPr>
                <w:rFonts w:cs="Arial"/>
                <w:sz w:val="22"/>
                <w:szCs w:val="22"/>
                <w:lang w:eastAsia="en-US"/>
              </w:rPr>
            </w:pPr>
            <w:r w:rsidRPr="00E470D4">
              <w:rPr>
                <w:rFonts w:cs="Arial"/>
                <w:sz w:val="22"/>
                <w:szCs w:val="22"/>
                <w:lang w:eastAsia="en-US"/>
              </w:rPr>
              <w:t xml:space="preserve">Your Ref / </w:t>
            </w:r>
            <w:proofErr w:type="spellStart"/>
            <w:r w:rsidRPr="00E470D4">
              <w:rPr>
                <w:rFonts w:cs="Arial"/>
                <w:sz w:val="22"/>
                <w:szCs w:val="22"/>
                <w:lang w:eastAsia="en-US"/>
              </w:rPr>
              <w:t>Eich</w:t>
            </w:r>
            <w:proofErr w:type="spellEnd"/>
            <w:r w:rsidRPr="00E470D4">
              <w:rPr>
                <w:rFonts w:cs="Arial"/>
                <w:sz w:val="22"/>
                <w:szCs w:val="22"/>
                <w:lang w:eastAsia="en-US"/>
              </w:rPr>
              <w:t xml:space="preserve"> </w:t>
            </w:r>
            <w:proofErr w:type="spellStart"/>
            <w:r w:rsidRPr="00E470D4">
              <w:rPr>
                <w:rFonts w:cs="Arial"/>
                <w:sz w:val="22"/>
                <w:szCs w:val="22"/>
                <w:lang w:eastAsia="en-US"/>
              </w:rPr>
              <w:t>Cyf</w:t>
            </w:r>
            <w:proofErr w:type="spellEnd"/>
            <w:r w:rsidRPr="00E470D4">
              <w:rPr>
                <w:rFonts w:cs="Arial"/>
                <w:sz w:val="22"/>
                <w:szCs w:val="22"/>
                <w:lang w:eastAsia="en-US"/>
              </w:rPr>
              <w:t>:</w:t>
            </w:r>
            <w:r w:rsidR="009B4FAE" w:rsidRPr="00E470D4">
              <w:rPr>
                <w:rFonts w:cs="Arial"/>
                <w:sz w:val="22"/>
                <w:szCs w:val="22"/>
                <w:lang w:eastAsia="en-US"/>
              </w:rPr>
              <w:t xml:space="preserve"> </w:t>
            </w:r>
          </w:p>
        </w:tc>
        <w:tc>
          <w:tcPr>
            <w:tcW w:w="2693" w:type="dxa"/>
            <w:tcBorders>
              <w:bottom w:val="single" w:sz="6" w:space="0" w:color="auto"/>
              <w:right w:val="single" w:sz="6" w:space="0" w:color="auto"/>
            </w:tcBorders>
          </w:tcPr>
          <w:p w:rsidR="006F38EA" w:rsidRPr="00E470D4" w:rsidRDefault="00BA0389" w:rsidP="006F38EA">
            <w:pPr>
              <w:rPr>
                <w:rFonts w:cs="Arial"/>
                <w:sz w:val="22"/>
                <w:szCs w:val="22"/>
                <w:lang w:eastAsia="en-US"/>
              </w:rPr>
            </w:pPr>
            <w:r w:rsidRPr="00C10069">
              <w:rPr>
                <w:sz w:val="22"/>
              </w:rPr>
              <w:t>P/DC/LC/SR2/2016/01427/OUT</w:t>
            </w:r>
          </w:p>
        </w:tc>
        <w:tc>
          <w:tcPr>
            <w:tcW w:w="283" w:type="dxa"/>
            <w:tcBorders>
              <w:left w:val="nil"/>
            </w:tcBorders>
          </w:tcPr>
          <w:p w:rsidR="006F38EA" w:rsidRPr="00E470D4" w:rsidRDefault="006F38EA" w:rsidP="006F38EA">
            <w:pPr>
              <w:rPr>
                <w:rFonts w:cs="Arial"/>
                <w:sz w:val="22"/>
                <w:szCs w:val="22"/>
                <w:lang w:eastAsia="en-US"/>
              </w:rPr>
            </w:pPr>
          </w:p>
        </w:tc>
        <w:tc>
          <w:tcPr>
            <w:tcW w:w="1985" w:type="dxa"/>
            <w:tcBorders>
              <w:left w:val="single" w:sz="6" w:space="0" w:color="auto"/>
              <w:bottom w:val="single" w:sz="6" w:space="0" w:color="auto"/>
            </w:tcBorders>
          </w:tcPr>
          <w:p w:rsidR="006F38EA" w:rsidRPr="00E470D4" w:rsidRDefault="006F38EA" w:rsidP="006F38EA">
            <w:pPr>
              <w:rPr>
                <w:rFonts w:cs="Arial"/>
                <w:sz w:val="22"/>
                <w:szCs w:val="22"/>
                <w:lang w:eastAsia="en-US"/>
              </w:rPr>
            </w:pPr>
            <w:r w:rsidRPr="00E470D4">
              <w:rPr>
                <w:rFonts w:cs="Arial"/>
                <w:sz w:val="22"/>
                <w:szCs w:val="22"/>
                <w:lang w:eastAsia="en-US"/>
              </w:rPr>
              <w:t xml:space="preserve">Fax / </w:t>
            </w:r>
            <w:proofErr w:type="spellStart"/>
            <w:r w:rsidRPr="00E470D4">
              <w:rPr>
                <w:rFonts w:cs="Arial"/>
                <w:sz w:val="22"/>
                <w:szCs w:val="22"/>
                <w:lang w:eastAsia="en-US"/>
              </w:rPr>
              <w:t>Ffacs</w:t>
            </w:r>
            <w:proofErr w:type="spellEnd"/>
            <w:r w:rsidRPr="00E470D4">
              <w:rPr>
                <w:rFonts w:cs="Arial"/>
                <w:sz w:val="22"/>
                <w:szCs w:val="22"/>
                <w:lang w:eastAsia="en-US"/>
              </w:rPr>
              <w:t>:</w:t>
            </w:r>
          </w:p>
        </w:tc>
        <w:tc>
          <w:tcPr>
            <w:tcW w:w="2908" w:type="dxa"/>
            <w:tcBorders>
              <w:bottom w:val="single" w:sz="6" w:space="0" w:color="auto"/>
              <w:right w:val="single" w:sz="6" w:space="0" w:color="auto"/>
            </w:tcBorders>
          </w:tcPr>
          <w:p w:rsidR="006F38EA" w:rsidRPr="00E470D4" w:rsidRDefault="006F38EA" w:rsidP="006F38EA">
            <w:pPr>
              <w:rPr>
                <w:rFonts w:cs="Arial"/>
                <w:sz w:val="22"/>
                <w:szCs w:val="22"/>
                <w:lang w:eastAsia="en-US"/>
              </w:rPr>
            </w:pPr>
          </w:p>
        </w:tc>
      </w:tr>
    </w:tbl>
    <w:p w:rsidR="00C87E33" w:rsidRPr="00E470D4" w:rsidRDefault="00C87E33">
      <w:pPr>
        <w:rPr>
          <w:rFonts w:cs="Arial"/>
          <w:sz w:val="22"/>
          <w:szCs w:val="22"/>
        </w:rPr>
      </w:pPr>
    </w:p>
    <w:tbl>
      <w:tblPr>
        <w:tblStyle w:val="TableGrid"/>
        <w:tblW w:w="10008" w:type="dxa"/>
        <w:tblInd w:w="-360" w:type="dxa"/>
        <w:tblLook w:val="04A0" w:firstRow="1" w:lastRow="0" w:firstColumn="1" w:lastColumn="0" w:noHBand="0" w:noVBand="1"/>
      </w:tblPr>
      <w:tblGrid>
        <w:gridCol w:w="4721"/>
        <w:gridCol w:w="5287"/>
      </w:tblGrid>
      <w:tr w:rsidR="002B690D" w:rsidRPr="00E470D4" w:rsidTr="002B690D">
        <w:tc>
          <w:tcPr>
            <w:tcW w:w="4721" w:type="dxa"/>
          </w:tcPr>
          <w:p w:rsidR="002B690D" w:rsidRPr="00E470D4" w:rsidRDefault="002B690D" w:rsidP="00D012E1">
            <w:pPr>
              <w:tabs>
                <w:tab w:val="left" w:pos="0"/>
                <w:tab w:val="left" w:pos="2302"/>
              </w:tabs>
              <w:rPr>
                <w:rFonts w:cs="Arial"/>
                <w:b/>
                <w:sz w:val="22"/>
                <w:szCs w:val="22"/>
              </w:rPr>
            </w:pPr>
            <w:r w:rsidRPr="00E470D4">
              <w:rPr>
                <w:rFonts w:cs="Arial"/>
                <w:b/>
                <w:sz w:val="22"/>
                <w:szCs w:val="22"/>
                <w:lang w:eastAsia="en-US"/>
              </w:rPr>
              <w:t>Subject:</w:t>
            </w:r>
          </w:p>
        </w:tc>
        <w:tc>
          <w:tcPr>
            <w:tcW w:w="5287" w:type="dxa"/>
          </w:tcPr>
          <w:p w:rsidR="002B690D" w:rsidRPr="00E470D4" w:rsidRDefault="002B690D" w:rsidP="00D012E1">
            <w:pPr>
              <w:tabs>
                <w:tab w:val="left" w:pos="0"/>
                <w:tab w:val="left" w:pos="2302"/>
              </w:tabs>
              <w:rPr>
                <w:rFonts w:cs="Arial"/>
                <w:sz w:val="22"/>
                <w:szCs w:val="22"/>
              </w:rPr>
            </w:pPr>
            <w:r w:rsidRPr="00E470D4">
              <w:rPr>
                <w:rFonts w:cs="Arial"/>
                <w:b/>
                <w:sz w:val="22"/>
                <w:szCs w:val="22"/>
              </w:rPr>
              <w:t>Planning Consultation Response</w:t>
            </w:r>
          </w:p>
        </w:tc>
      </w:tr>
      <w:tr w:rsidR="002B690D" w:rsidRPr="00E470D4" w:rsidTr="002B690D">
        <w:tc>
          <w:tcPr>
            <w:tcW w:w="4721" w:type="dxa"/>
          </w:tcPr>
          <w:p w:rsidR="002B690D" w:rsidRPr="00E470D4" w:rsidRDefault="002B690D" w:rsidP="00D012E1">
            <w:pPr>
              <w:tabs>
                <w:tab w:val="left" w:pos="0"/>
                <w:tab w:val="left" w:pos="2302"/>
              </w:tabs>
              <w:rPr>
                <w:rFonts w:cs="Arial"/>
                <w:sz w:val="22"/>
                <w:szCs w:val="22"/>
              </w:rPr>
            </w:pPr>
            <w:r w:rsidRPr="00E470D4">
              <w:rPr>
                <w:rFonts w:cs="Arial"/>
                <w:b/>
                <w:sz w:val="22"/>
                <w:szCs w:val="22"/>
                <w:lang w:eastAsia="en-US"/>
              </w:rPr>
              <w:t>Planning Application No.</w:t>
            </w:r>
          </w:p>
        </w:tc>
        <w:tc>
          <w:tcPr>
            <w:tcW w:w="5287" w:type="dxa"/>
          </w:tcPr>
          <w:p w:rsidR="002B690D" w:rsidRPr="00E470D4" w:rsidRDefault="00BA0389" w:rsidP="00D012E1">
            <w:pPr>
              <w:tabs>
                <w:tab w:val="left" w:pos="2302"/>
              </w:tabs>
              <w:rPr>
                <w:rFonts w:cs="Arial"/>
                <w:b/>
                <w:sz w:val="22"/>
                <w:szCs w:val="22"/>
              </w:rPr>
            </w:pPr>
            <w:r w:rsidRPr="00C10069">
              <w:rPr>
                <w:b/>
              </w:rPr>
              <w:t>2016/01427/OUT (SR2)</w:t>
            </w:r>
          </w:p>
        </w:tc>
      </w:tr>
      <w:tr w:rsidR="002B690D" w:rsidRPr="00E470D4" w:rsidTr="002B690D">
        <w:tc>
          <w:tcPr>
            <w:tcW w:w="4721" w:type="dxa"/>
          </w:tcPr>
          <w:p w:rsidR="002B690D" w:rsidRPr="00E470D4" w:rsidRDefault="002B690D" w:rsidP="00D012E1">
            <w:pPr>
              <w:tabs>
                <w:tab w:val="left" w:pos="0"/>
                <w:tab w:val="left" w:pos="2302"/>
              </w:tabs>
              <w:rPr>
                <w:rFonts w:cs="Arial"/>
                <w:b/>
                <w:sz w:val="22"/>
                <w:szCs w:val="22"/>
                <w:lang w:eastAsia="en-US"/>
              </w:rPr>
            </w:pPr>
            <w:r w:rsidRPr="00E470D4">
              <w:rPr>
                <w:rFonts w:cs="Arial"/>
                <w:b/>
                <w:sz w:val="22"/>
                <w:szCs w:val="22"/>
                <w:lang w:eastAsia="en-US"/>
              </w:rPr>
              <w:t>Location:</w:t>
            </w:r>
          </w:p>
        </w:tc>
        <w:tc>
          <w:tcPr>
            <w:tcW w:w="5287" w:type="dxa"/>
          </w:tcPr>
          <w:p w:rsidR="002B690D" w:rsidRPr="00E470D4" w:rsidRDefault="002B690D" w:rsidP="00D012E1">
            <w:pPr>
              <w:tabs>
                <w:tab w:val="left" w:pos="2302"/>
              </w:tabs>
              <w:rPr>
                <w:rFonts w:cs="Arial"/>
                <w:b/>
                <w:sz w:val="22"/>
                <w:szCs w:val="22"/>
              </w:rPr>
            </w:pPr>
            <w:r w:rsidRPr="00E470D4">
              <w:rPr>
                <w:rFonts w:cs="Arial"/>
                <w:sz w:val="22"/>
                <w:szCs w:val="22"/>
              </w:rPr>
              <w:t xml:space="preserve"> </w:t>
            </w:r>
            <w:r w:rsidRPr="00E470D4">
              <w:rPr>
                <w:rFonts w:cs="Arial"/>
                <w:b/>
                <w:bCs/>
                <w:sz w:val="22"/>
                <w:szCs w:val="22"/>
              </w:rPr>
              <w:t xml:space="preserve">Land Off </w:t>
            </w:r>
            <w:proofErr w:type="spellStart"/>
            <w:r w:rsidRPr="00E470D4">
              <w:rPr>
                <w:rFonts w:cs="Arial"/>
                <w:b/>
                <w:bCs/>
                <w:sz w:val="22"/>
                <w:szCs w:val="22"/>
              </w:rPr>
              <w:t>Cowbridge</w:t>
            </w:r>
            <w:proofErr w:type="spellEnd"/>
            <w:r w:rsidRPr="00E470D4">
              <w:rPr>
                <w:rFonts w:cs="Arial"/>
                <w:b/>
                <w:bCs/>
                <w:sz w:val="22"/>
                <w:szCs w:val="22"/>
              </w:rPr>
              <w:t xml:space="preserve"> Road, </w:t>
            </w:r>
            <w:proofErr w:type="spellStart"/>
            <w:r w:rsidRPr="00E470D4">
              <w:rPr>
                <w:rFonts w:cs="Arial"/>
                <w:b/>
                <w:bCs/>
                <w:sz w:val="22"/>
                <w:szCs w:val="22"/>
              </w:rPr>
              <w:t>Eglwys</w:t>
            </w:r>
            <w:proofErr w:type="spellEnd"/>
            <w:r w:rsidRPr="00E470D4">
              <w:rPr>
                <w:rFonts w:cs="Arial"/>
                <w:b/>
                <w:bCs/>
                <w:sz w:val="22"/>
                <w:szCs w:val="22"/>
              </w:rPr>
              <w:t xml:space="preserve"> </w:t>
            </w:r>
            <w:proofErr w:type="spellStart"/>
            <w:r w:rsidRPr="00E470D4">
              <w:rPr>
                <w:rFonts w:cs="Arial"/>
                <w:b/>
                <w:bCs/>
                <w:sz w:val="22"/>
                <w:szCs w:val="22"/>
              </w:rPr>
              <w:t>Brewis</w:t>
            </w:r>
            <w:proofErr w:type="spellEnd"/>
            <w:r w:rsidRPr="00E470D4">
              <w:rPr>
                <w:rFonts w:cs="Arial"/>
                <w:b/>
                <w:bCs/>
                <w:sz w:val="22"/>
                <w:szCs w:val="22"/>
              </w:rPr>
              <w:t xml:space="preserve">, St </w:t>
            </w:r>
            <w:proofErr w:type="spellStart"/>
            <w:r w:rsidRPr="00E470D4">
              <w:rPr>
                <w:rFonts w:cs="Arial"/>
                <w:b/>
                <w:bCs/>
                <w:sz w:val="22"/>
                <w:szCs w:val="22"/>
              </w:rPr>
              <w:t>Athan</w:t>
            </w:r>
            <w:proofErr w:type="spellEnd"/>
          </w:p>
        </w:tc>
      </w:tr>
      <w:tr w:rsidR="002B690D" w:rsidRPr="00E470D4" w:rsidTr="002B690D">
        <w:tc>
          <w:tcPr>
            <w:tcW w:w="4721" w:type="dxa"/>
          </w:tcPr>
          <w:p w:rsidR="002B690D" w:rsidRPr="00E470D4" w:rsidRDefault="002B690D" w:rsidP="00D012E1">
            <w:pPr>
              <w:tabs>
                <w:tab w:val="left" w:pos="0"/>
                <w:tab w:val="left" w:pos="2302"/>
              </w:tabs>
              <w:rPr>
                <w:rFonts w:cs="Arial"/>
                <w:b/>
                <w:sz w:val="22"/>
                <w:szCs w:val="22"/>
                <w:lang w:eastAsia="en-US"/>
              </w:rPr>
            </w:pPr>
            <w:r w:rsidRPr="00E470D4">
              <w:rPr>
                <w:rFonts w:cs="Arial"/>
                <w:b/>
                <w:sz w:val="22"/>
                <w:szCs w:val="22"/>
                <w:lang w:eastAsia="en-US"/>
              </w:rPr>
              <w:t>Proposal:</w:t>
            </w:r>
          </w:p>
        </w:tc>
        <w:tc>
          <w:tcPr>
            <w:tcW w:w="5287" w:type="dxa"/>
          </w:tcPr>
          <w:p w:rsidR="002B690D" w:rsidRPr="00E470D4" w:rsidRDefault="00BA0389" w:rsidP="00D012E1">
            <w:pPr>
              <w:tabs>
                <w:tab w:val="left" w:pos="2302"/>
              </w:tabs>
              <w:rPr>
                <w:rFonts w:cs="Arial"/>
                <w:b/>
                <w:sz w:val="22"/>
                <w:szCs w:val="22"/>
                <w:u w:val="single"/>
              </w:rPr>
            </w:pPr>
            <w:r w:rsidRPr="00C10069">
              <w:rPr>
                <w:b/>
                <w:u w:val="single"/>
              </w:rPr>
              <w:t>Residential development of up to 300 units and associated work, including the provision of public open space and strategic access points</w:t>
            </w:r>
          </w:p>
        </w:tc>
      </w:tr>
    </w:tbl>
    <w:p w:rsidR="002B690D" w:rsidRPr="002E6420" w:rsidRDefault="002B690D" w:rsidP="002B690D">
      <w:pPr>
        <w:tabs>
          <w:tab w:val="left" w:pos="0"/>
        </w:tabs>
        <w:ind w:right="652"/>
        <w:rPr>
          <w:sz w:val="16"/>
          <w:szCs w:val="16"/>
          <w:lang w:eastAsia="en-US"/>
        </w:rPr>
      </w:pPr>
    </w:p>
    <w:p w:rsidR="002B690D" w:rsidRPr="002B690D" w:rsidRDefault="002B690D" w:rsidP="002B690D">
      <w:pPr>
        <w:pStyle w:val="NoSpacing"/>
        <w:ind w:left="-426"/>
        <w:rPr>
          <w:rFonts w:cs="Arial"/>
          <w:i/>
          <w:lang w:eastAsia="en-US"/>
        </w:rPr>
      </w:pPr>
      <w:r w:rsidRPr="002B690D">
        <w:rPr>
          <w:rStyle w:val="Emphasis"/>
          <w:rFonts w:eastAsiaTheme="majorEastAsia"/>
          <w:i w:val="0"/>
        </w:rPr>
        <w:t>Thank you for asking Housing Strategy to consult on this application.</w:t>
      </w:r>
      <w:r w:rsidR="00BA0389">
        <w:rPr>
          <w:rStyle w:val="Emphasis"/>
          <w:rFonts w:eastAsiaTheme="majorEastAsia"/>
          <w:i w:val="0"/>
        </w:rPr>
        <w:t xml:space="preserve">  We note this proposal is for a residential development of up to 300 units, including the provision of public open space and strategic access points.</w:t>
      </w:r>
      <w:r w:rsidRPr="002B690D">
        <w:rPr>
          <w:rStyle w:val="Emphasis"/>
          <w:rFonts w:eastAsiaTheme="majorEastAsia"/>
          <w:i w:val="0"/>
        </w:rPr>
        <w:t xml:space="preserve"> </w:t>
      </w:r>
    </w:p>
    <w:p w:rsidR="002B690D" w:rsidRPr="002E6420" w:rsidRDefault="002B690D" w:rsidP="00BA0389">
      <w:pPr>
        <w:tabs>
          <w:tab w:val="left" w:pos="0"/>
        </w:tabs>
        <w:ind w:right="652"/>
        <w:rPr>
          <w:sz w:val="16"/>
          <w:szCs w:val="16"/>
          <w:lang w:eastAsia="en-US"/>
        </w:rPr>
      </w:pPr>
    </w:p>
    <w:p w:rsidR="002B690D" w:rsidRDefault="002B690D" w:rsidP="002B690D">
      <w:pPr>
        <w:tabs>
          <w:tab w:val="left" w:pos="0"/>
        </w:tabs>
        <w:ind w:left="-360" w:right="652"/>
        <w:rPr>
          <w:szCs w:val="20"/>
          <w:lang w:eastAsia="en-US"/>
        </w:rPr>
      </w:pPr>
      <w:r w:rsidRPr="00AE46F3">
        <w:rPr>
          <w:szCs w:val="20"/>
          <w:lang w:eastAsia="en-US"/>
        </w:rPr>
        <w:t>There is a demonstrated need for additional affordable housing in the Vale of Glamorgan, as evidenced by the 2015 Local Housing Market Assessment (LHMA) which determined that 559 additional affordable housing units were required each year to</w:t>
      </w:r>
      <w:r>
        <w:rPr>
          <w:szCs w:val="20"/>
          <w:lang w:eastAsia="en-US"/>
        </w:rPr>
        <w:t xml:space="preserve"> meet housing need in the area.</w:t>
      </w:r>
    </w:p>
    <w:p w:rsidR="006C5B02" w:rsidRPr="00E470D4" w:rsidRDefault="006C5B02" w:rsidP="002B690D">
      <w:pPr>
        <w:tabs>
          <w:tab w:val="left" w:pos="0"/>
        </w:tabs>
        <w:ind w:right="652"/>
        <w:rPr>
          <w:rFonts w:cs="Arial"/>
          <w:sz w:val="20"/>
          <w:szCs w:val="20"/>
        </w:rPr>
      </w:pPr>
    </w:p>
    <w:p w:rsidR="006C5B02" w:rsidRPr="00AE46F3" w:rsidRDefault="006C5B02" w:rsidP="006C5B02">
      <w:pPr>
        <w:tabs>
          <w:tab w:val="left" w:pos="0"/>
        </w:tabs>
        <w:ind w:left="-360" w:right="652"/>
        <w:rPr>
          <w:szCs w:val="20"/>
          <w:lang w:eastAsia="en-US"/>
        </w:rPr>
      </w:pPr>
      <w:r w:rsidRPr="00AE46F3">
        <w:rPr>
          <w:rFonts w:cs="Arial"/>
        </w:rPr>
        <w:t xml:space="preserve">In addition to this research, </w:t>
      </w:r>
      <w:r w:rsidRPr="00AE46F3">
        <w:rPr>
          <w:szCs w:val="20"/>
          <w:lang w:eastAsia="en-US"/>
        </w:rPr>
        <w:t xml:space="preserve">the Homes4U waiting list, which provides the most accurate and up to date picture of local need,  shows there is considerable </w:t>
      </w:r>
      <w:r>
        <w:rPr>
          <w:szCs w:val="20"/>
          <w:lang w:eastAsia="en-US"/>
        </w:rPr>
        <w:t xml:space="preserve">current need in the St </w:t>
      </w:r>
      <w:proofErr w:type="spellStart"/>
      <w:r>
        <w:rPr>
          <w:szCs w:val="20"/>
          <w:lang w:eastAsia="en-US"/>
        </w:rPr>
        <w:t>Athan</w:t>
      </w:r>
      <w:proofErr w:type="spellEnd"/>
      <w:r w:rsidRPr="00AE46F3">
        <w:rPr>
          <w:szCs w:val="20"/>
          <w:lang w:eastAsia="en-US"/>
        </w:rPr>
        <w:t xml:space="preserve"> </w:t>
      </w:r>
      <w:r>
        <w:rPr>
          <w:szCs w:val="20"/>
          <w:lang w:eastAsia="en-US"/>
        </w:rPr>
        <w:t>W</w:t>
      </w:r>
      <w:r w:rsidRPr="00AE46F3">
        <w:rPr>
          <w:szCs w:val="20"/>
          <w:lang w:eastAsia="en-US"/>
        </w:rPr>
        <w:t xml:space="preserve">ard, </w:t>
      </w:r>
      <w:r w:rsidR="002B690D">
        <w:rPr>
          <w:szCs w:val="20"/>
          <w:lang w:eastAsia="en-US"/>
        </w:rPr>
        <w:t xml:space="preserve">and the immediate neighbouring ward of Llantwit major </w:t>
      </w:r>
      <w:r w:rsidRPr="00AE46F3">
        <w:rPr>
          <w:szCs w:val="20"/>
          <w:lang w:eastAsia="en-US"/>
        </w:rPr>
        <w:t xml:space="preserve">with </w:t>
      </w:r>
      <w:r w:rsidR="00403F3A">
        <w:rPr>
          <w:szCs w:val="20"/>
          <w:lang w:eastAsia="en-US"/>
        </w:rPr>
        <w:t>404</w:t>
      </w:r>
      <w:bookmarkStart w:id="0" w:name="_GoBack"/>
      <w:bookmarkEnd w:id="0"/>
      <w:r w:rsidRPr="00AE46F3">
        <w:rPr>
          <w:szCs w:val="20"/>
          <w:lang w:eastAsia="en-US"/>
        </w:rPr>
        <w:t xml:space="preserve"> people requiring:</w:t>
      </w:r>
    </w:p>
    <w:p w:rsidR="008724A0" w:rsidRDefault="008724A0" w:rsidP="00E470D4">
      <w:pPr>
        <w:tabs>
          <w:tab w:val="left" w:pos="0"/>
        </w:tabs>
        <w:ind w:right="652"/>
        <w:rPr>
          <w:szCs w:val="20"/>
          <w:lang w:eastAsia="en-US"/>
        </w:rPr>
      </w:pPr>
    </w:p>
    <w:tbl>
      <w:tblPr>
        <w:tblW w:w="3400" w:type="dxa"/>
        <w:tblInd w:w="2430" w:type="dxa"/>
        <w:tblLook w:val="04A0" w:firstRow="1" w:lastRow="0" w:firstColumn="1" w:lastColumn="0" w:noHBand="0" w:noVBand="1"/>
      </w:tblPr>
      <w:tblGrid>
        <w:gridCol w:w="1480"/>
        <w:gridCol w:w="960"/>
        <w:gridCol w:w="962"/>
      </w:tblGrid>
      <w:tr w:rsidR="002B690D" w:rsidRPr="00C71AA2" w:rsidTr="002B690D">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90D" w:rsidRPr="00E470D4" w:rsidRDefault="002B690D" w:rsidP="001A4868">
            <w:pPr>
              <w:jc w:val="right"/>
              <w:rPr>
                <w:rFonts w:cs="Arial"/>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B690D" w:rsidRPr="00E470D4" w:rsidRDefault="002B690D" w:rsidP="003C3659">
            <w:pPr>
              <w:jc w:val="right"/>
              <w:rPr>
                <w:rFonts w:cs="Arial"/>
                <w:sz w:val="22"/>
                <w:szCs w:val="22"/>
              </w:rPr>
            </w:pPr>
            <w:r w:rsidRPr="00E470D4">
              <w:rPr>
                <w:rFonts w:cs="Arial"/>
                <w:sz w:val="22"/>
                <w:szCs w:val="22"/>
              </w:rPr>
              <w:t xml:space="preserve">St </w:t>
            </w:r>
            <w:proofErr w:type="spellStart"/>
            <w:r w:rsidRPr="00E470D4">
              <w:rPr>
                <w:rFonts w:cs="Arial"/>
                <w:sz w:val="22"/>
                <w:szCs w:val="22"/>
              </w:rPr>
              <w:t>Athan</w:t>
            </w:r>
            <w:proofErr w:type="spellEnd"/>
          </w:p>
        </w:tc>
        <w:tc>
          <w:tcPr>
            <w:tcW w:w="960" w:type="dxa"/>
            <w:tcBorders>
              <w:top w:val="single" w:sz="4" w:space="0" w:color="auto"/>
              <w:left w:val="nil"/>
              <w:bottom w:val="single" w:sz="4" w:space="0" w:color="auto"/>
              <w:right w:val="single" w:sz="4" w:space="0" w:color="auto"/>
            </w:tcBorders>
          </w:tcPr>
          <w:p w:rsidR="002B690D" w:rsidRPr="00E470D4" w:rsidRDefault="002B690D" w:rsidP="003C3659">
            <w:pPr>
              <w:jc w:val="right"/>
              <w:rPr>
                <w:rFonts w:cs="Arial"/>
                <w:sz w:val="22"/>
                <w:szCs w:val="22"/>
              </w:rPr>
            </w:pPr>
            <w:r w:rsidRPr="00E470D4">
              <w:rPr>
                <w:rFonts w:cs="Arial"/>
                <w:sz w:val="22"/>
                <w:szCs w:val="22"/>
              </w:rPr>
              <w:t>Llantwit Major</w:t>
            </w:r>
          </w:p>
        </w:tc>
      </w:tr>
      <w:tr w:rsidR="002B690D" w:rsidRPr="00C71AA2" w:rsidTr="002B690D">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90D" w:rsidRPr="00E470D4" w:rsidRDefault="002B690D" w:rsidP="001A4868">
            <w:pPr>
              <w:jc w:val="right"/>
              <w:rPr>
                <w:rFonts w:cs="Arial"/>
                <w:sz w:val="22"/>
                <w:szCs w:val="22"/>
              </w:rPr>
            </w:pPr>
            <w:r w:rsidRPr="00E470D4">
              <w:rPr>
                <w:rFonts w:cs="Arial"/>
                <w:sz w:val="22"/>
                <w:szCs w:val="22"/>
              </w:rPr>
              <w:t>1 Bed Need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B690D" w:rsidRPr="00E470D4" w:rsidRDefault="002B690D" w:rsidP="003C3659">
            <w:pPr>
              <w:jc w:val="right"/>
              <w:rPr>
                <w:rFonts w:cs="Arial"/>
                <w:sz w:val="22"/>
                <w:szCs w:val="22"/>
              </w:rPr>
            </w:pPr>
            <w:r w:rsidRPr="00E470D4">
              <w:rPr>
                <w:rFonts w:cs="Arial"/>
                <w:sz w:val="22"/>
                <w:szCs w:val="22"/>
              </w:rPr>
              <w:t>4</w:t>
            </w:r>
            <w:r w:rsidR="00BA0389">
              <w:rPr>
                <w:rFonts w:cs="Arial"/>
                <w:sz w:val="22"/>
                <w:szCs w:val="22"/>
              </w:rPr>
              <w:t>5</w:t>
            </w:r>
          </w:p>
        </w:tc>
        <w:tc>
          <w:tcPr>
            <w:tcW w:w="960" w:type="dxa"/>
            <w:tcBorders>
              <w:top w:val="single" w:sz="4" w:space="0" w:color="auto"/>
              <w:left w:val="nil"/>
              <w:bottom w:val="single" w:sz="4" w:space="0" w:color="auto"/>
              <w:right w:val="single" w:sz="4" w:space="0" w:color="auto"/>
            </w:tcBorders>
          </w:tcPr>
          <w:p w:rsidR="002B690D" w:rsidRPr="00E470D4" w:rsidRDefault="00E470D4" w:rsidP="003C3659">
            <w:pPr>
              <w:jc w:val="right"/>
              <w:rPr>
                <w:rFonts w:cs="Arial"/>
                <w:sz w:val="22"/>
                <w:szCs w:val="22"/>
              </w:rPr>
            </w:pPr>
            <w:r w:rsidRPr="00E470D4">
              <w:rPr>
                <w:rFonts w:cs="Arial"/>
                <w:sz w:val="22"/>
                <w:szCs w:val="22"/>
              </w:rPr>
              <w:t>14</w:t>
            </w:r>
            <w:r w:rsidR="00BA0389">
              <w:rPr>
                <w:rFonts w:cs="Arial"/>
                <w:sz w:val="22"/>
                <w:szCs w:val="22"/>
              </w:rPr>
              <w:t>5</w:t>
            </w:r>
          </w:p>
        </w:tc>
      </w:tr>
      <w:tr w:rsidR="002B690D" w:rsidRPr="00C71AA2" w:rsidTr="002B690D">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690D" w:rsidRPr="00E470D4" w:rsidRDefault="002B690D" w:rsidP="001A4868">
            <w:pPr>
              <w:jc w:val="right"/>
              <w:rPr>
                <w:rFonts w:cs="Arial"/>
                <w:sz w:val="22"/>
                <w:szCs w:val="22"/>
              </w:rPr>
            </w:pPr>
            <w:r w:rsidRPr="00E470D4">
              <w:rPr>
                <w:rFonts w:cs="Arial"/>
                <w:sz w:val="22"/>
                <w:szCs w:val="22"/>
              </w:rPr>
              <w:t>2 Bed Need</w:t>
            </w:r>
          </w:p>
        </w:tc>
        <w:tc>
          <w:tcPr>
            <w:tcW w:w="960" w:type="dxa"/>
            <w:tcBorders>
              <w:top w:val="nil"/>
              <w:left w:val="nil"/>
              <w:bottom w:val="single" w:sz="4" w:space="0" w:color="auto"/>
              <w:right w:val="single" w:sz="4" w:space="0" w:color="auto"/>
            </w:tcBorders>
            <w:shd w:val="clear" w:color="auto" w:fill="auto"/>
            <w:noWrap/>
            <w:vAlign w:val="bottom"/>
            <w:hideMark/>
          </w:tcPr>
          <w:p w:rsidR="002B690D" w:rsidRPr="00E470D4" w:rsidRDefault="002B690D" w:rsidP="001A4868">
            <w:pPr>
              <w:jc w:val="right"/>
              <w:rPr>
                <w:rFonts w:cs="Arial"/>
                <w:sz w:val="22"/>
                <w:szCs w:val="22"/>
              </w:rPr>
            </w:pPr>
            <w:r w:rsidRPr="00E470D4">
              <w:rPr>
                <w:rFonts w:cs="Arial"/>
                <w:sz w:val="22"/>
                <w:szCs w:val="22"/>
              </w:rPr>
              <w:t>33</w:t>
            </w:r>
          </w:p>
        </w:tc>
        <w:tc>
          <w:tcPr>
            <w:tcW w:w="960" w:type="dxa"/>
            <w:tcBorders>
              <w:top w:val="nil"/>
              <w:left w:val="nil"/>
              <w:bottom w:val="single" w:sz="4" w:space="0" w:color="auto"/>
              <w:right w:val="single" w:sz="4" w:space="0" w:color="auto"/>
            </w:tcBorders>
          </w:tcPr>
          <w:p w:rsidR="002B690D" w:rsidRPr="00E470D4" w:rsidRDefault="00BA0389" w:rsidP="001A4868">
            <w:pPr>
              <w:jc w:val="right"/>
              <w:rPr>
                <w:rFonts w:cs="Arial"/>
                <w:sz w:val="22"/>
                <w:szCs w:val="22"/>
              </w:rPr>
            </w:pPr>
            <w:r>
              <w:rPr>
                <w:rFonts w:cs="Arial"/>
                <w:sz w:val="22"/>
                <w:szCs w:val="22"/>
              </w:rPr>
              <w:t>103</w:t>
            </w:r>
          </w:p>
        </w:tc>
      </w:tr>
      <w:tr w:rsidR="002B690D" w:rsidRPr="00C71AA2" w:rsidTr="002B690D">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690D" w:rsidRPr="00E470D4" w:rsidRDefault="002B690D" w:rsidP="001A4868">
            <w:pPr>
              <w:jc w:val="right"/>
              <w:rPr>
                <w:rFonts w:cs="Arial"/>
                <w:sz w:val="22"/>
                <w:szCs w:val="22"/>
              </w:rPr>
            </w:pPr>
            <w:r w:rsidRPr="00E470D4">
              <w:rPr>
                <w:rFonts w:cs="Arial"/>
                <w:sz w:val="22"/>
                <w:szCs w:val="22"/>
              </w:rPr>
              <w:t>3 Bed Need</w:t>
            </w:r>
          </w:p>
        </w:tc>
        <w:tc>
          <w:tcPr>
            <w:tcW w:w="960" w:type="dxa"/>
            <w:tcBorders>
              <w:top w:val="nil"/>
              <w:left w:val="nil"/>
              <w:bottom w:val="single" w:sz="4" w:space="0" w:color="auto"/>
              <w:right w:val="single" w:sz="4" w:space="0" w:color="auto"/>
            </w:tcBorders>
            <w:shd w:val="clear" w:color="auto" w:fill="auto"/>
            <w:noWrap/>
            <w:vAlign w:val="bottom"/>
            <w:hideMark/>
          </w:tcPr>
          <w:p w:rsidR="002B690D" w:rsidRPr="00E470D4" w:rsidRDefault="002B690D" w:rsidP="001A4868">
            <w:pPr>
              <w:jc w:val="right"/>
              <w:rPr>
                <w:rFonts w:cs="Arial"/>
                <w:sz w:val="22"/>
                <w:szCs w:val="22"/>
              </w:rPr>
            </w:pPr>
            <w:r w:rsidRPr="00E470D4">
              <w:rPr>
                <w:rFonts w:cs="Arial"/>
                <w:sz w:val="22"/>
                <w:szCs w:val="22"/>
              </w:rPr>
              <w:t>21</w:t>
            </w:r>
          </w:p>
        </w:tc>
        <w:tc>
          <w:tcPr>
            <w:tcW w:w="960" w:type="dxa"/>
            <w:tcBorders>
              <w:top w:val="nil"/>
              <w:left w:val="nil"/>
              <w:bottom w:val="single" w:sz="4" w:space="0" w:color="auto"/>
              <w:right w:val="single" w:sz="4" w:space="0" w:color="auto"/>
            </w:tcBorders>
          </w:tcPr>
          <w:p w:rsidR="002B690D" w:rsidRPr="00E470D4" w:rsidRDefault="00E470D4" w:rsidP="001A4868">
            <w:pPr>
              <w:jc w:val="right"/>
              <w:rPr>
                <w:rFonts w:cs="Arial"/>
                <w:sz w:val="22"/>
                <w:szCs w:val="22"/>
              </w:rPr>
            </w:pPr>
            <w:r w:rsidRPr="00E470D4">
              <w:rPr>
                <w:rFonts w:cs="Arial"/>
                <w:sz w:val="22"/>
                <w:szCs w:val="22"/>
              </w:rPr>
              <w:t>4</w:t>
            </w:r>
            <w:r w:rsidR="00BA0389">
              <w:rPr>
                <w:rFonts w:cs="Arial"/>
                <w:sz w:val="22"/>
                <w:szCs w:val="22"/>
              </w:rPr>
              <w:t>6</w:t>
            </w:r>
          </w:p>
        </w:tc>
      </w:tr>
      <w:tr w:rsidR="002B690D" w:rsidRPr="00C71AA2" w:rsidTr="002B690D">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690D" w:rsidRPr="00E470D4" w:rsidRDefault="002B690D" w:rsidP="001A4868">
            <w:pPr>
              <w:jc w:val="right"/>
              <w:rPr>
                <w:rFonts w:cs="Arial"/>
                <w:sz w:val="22"/>
                <w:szCs w:val="22"/>
              </w:rPr>
            </w:pPr>
            <w:r w:rsidRPr="00E470D4">
              <w:rPr>
                <w:rFonts w:cs="Arial"/>
                <w:sz w:val="22"/>
                <w:szCs w:val="22"/>
              </w:rPr>
              <w:t>4+ Bed Need</w:t>
            </w:r>
          </w:p>
        </w:tc>
        <w:tc>
          <w:tcPr>
            <w:tcW w:w="960" w:type="dxa"/>
            <w:tcBorders>
              <w:top w:val="nil"/>
              <w:left w:val="nil"/>
              <w:bottom w:val="single" w:sz="4" w:space="0" w:color="auto"/>
              <w:right w:val="single" w:sz="4" w:space="0" w:color="auto"/>
            </w:tcBorders>
            <w:shd w:val="clear" w:color="auto" w:fill="auto"/>
            <w:noWrap/>
            <w:vAlign w:val="bottom"/>
            <w:hideMark/>
          </w:tcPr>
          <w:p w:rsidR="002B690D" w:rsidRPr="00E470D4" w:rsidRDefault="00BA0389" w:rsidP="001A4868">
            <w:pPr>
              <w:jc w:val="right"/>
              <w:rPr>
                <w:rFonts w:cs="Arial"/>
                <w:sz w:val="22"/>
                <w:szCs w:val="22"/>
              </w:rPr>
            </w:pPr>
            <w:r>
              <w:rPr>
                <w:rFonts w:cs="Arial"/>
                <w:sz w:val="22"/>
                <w:szCs w:val="22"/>
              </w:rPr>
              <w:t>5</w:t>
            </w:r>
          </w:p>
        </w:tc>
        <w:tc>
          <w:tcPr>
            <w:tcW w:w="960" w:type="dxa"/>
            <w:tcBorders>
              <w:top w:val="nil"/>
              <w:left w:val="nil"/>
              <w:bottom w:val="single" w:sz="4" w:space="0" w:color="auto"/>
              <w:right w:val="single" w:sz="4" w:space="0" w:color="auto"/>
            </w:tcBorders>
          </w:tcPr>
          <w:p w:rsidR="002B690D" w:rsidRPr="00E470D4" w:rsidRDefault="00E470D4" w:rsidP="001A4868">
            <w:pPr>
              <w:jc w:val="right"/>
              <w:rPr>
                <w:rFonts w:cs="Arial"/>
                <w:sz w:val="22"/>
                <w:szCs w:val="22"/>
              </w:rPr>
            </w:pPr>
            <w:r w:rsidRPr="00E470D4">
              <w:rPr>
                <w:rFonts w:cs="Arial"/>
                <w:sz w:val="22"/>
                <w:szCs w:val="22"/>
              </w:rPr>
              <w:t>6</w:t>
            </w:r>
          </w:p>
        </w:tc>
      </w:tr>
      <w:tr w:rsidR="002B690D" w:rsidRPr="00C71AA2" w:rsidTr="002B690D">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B690D" w:rsidRPr="00E470D4" w:rsidRDefault="002B690D" w:rsidP="001A4868">
            <w:pPr>
              <w:jc w:val="right"/>
              <w:rPr>
                <w:rFonts w:cs="Arial"/>
                <w:sz w:val="22"/>
                <w:szCs w:val="22"/>
              </w:rPr>
            </w:pPr>
            <w:r w:rsidRPr="00E470D4">
              <w:rPr>
                <w:rFonts w:cs="Arial"/>
                <w:sz w:val="22"/>
                <w:szCs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2B690D" w:rsidRPr="00E470D4" w:rsidRDefault="002B690D" w:rsidP="001A4868">
            <w:pPr>
              <w:jc w:val="right"/>
              <w:rPr>
                <w:rFonts w:cs="Arial"/>
                <w:sz w:val="22"/>
                <w:szCs w:val="22"/>
              </w:rPr>
            </w:pPr>
            <w:r w:rsidRPr="00E470D4">
              <w:rPr>
                <w:rFonts w:cs="Arial"/>
                <w:sz w:val="22"/>
                <w:szCs w:val="22"/>
              </w:rPr>
              <w:t>10</w:t>
            </w:r>
            <w:r w:rsidR="00BA0389">
              <w:rPr>
                <w:rFonts w:cs="Arial"/>
                <w:sz w:val="22"/>
                <w:szCs w:val="22"/>
              </w:rPr>
              <w:t>4</w:t>
            </w:r>
          </w:p>
        </w:tc>
        <w:tc>
          <w:tcPr>
            <w:tcW w:w="960" w:type="dxa"/>
            <w:tcBorders>
              <w:top w:val="nil"/>
              <w:left w:val="nil"/>
              <w:bottom w:val="single" w:sz="4" w:space="0" w:color="auto"/>
              <w:right w:val="single" w:sz="4" w:space="0" w:color="auto"/>
            </w:tcBorders>
          </w:tcPr>
          <w:p w:rsidR="002B690D" w:rsidRPr="00E470D4" w:rsidRDefault="00BA0389" w:rsidP="001A4868">
            <w:pPr>
              <w:jc w:val="right"/>
              <w:rPr>
                <w:rFonts w:cs="Arial"/>
                <w:sz w:val="22"/>
                <w:szCs w:val="22"/>
              </w:rPr>
            </w:pPr>
            <w:r>
              <w:rPr>
                <w:rFonts w:cs="Arial"/>
                <w:sz w:val="22"/>
                <w:szCs w:val="22"/>
              </w:rPr>
              <w:t>300</w:t>
            </w:r>
          </w:p>
        </w:tc>
      </w:tr>
    </w:tbl>
    <w:p w:rsidR="00E178A9" w:rsidRPr="006F38EA" w:rsidRDefault="00E178A9" w:rsidP="00B13657">
      <w:pPr>
        <w:tabs>
          <w:tab w:val="left" w:pos="0"/>
        </w:tabs>
        <w:ind w:right="652"/>
        <w:rPr>
          <w:szCs w:val="20"/>
          <w:lang w:eastAsia="en-US"/>
        </w:rPr>
      </w:pPr>
    </w:p>
    <w:p w:rsidR="003C3659" w:rsidRDefault="003C3659" w:rsidP="00B13657">
      <w:pPr>
        <w:tabs>
          <w:tab w:val="left" w:pos="0"/>
        </w:tabs>
        <w:ind w:left="-360" w:right="652"/>
        <w:rPr>
          <w:szCs w:val="20"/>
          <w:lang w:eastAsia="en-US"/>
        </w:rPr>
      </w:pPr>
      <w:r>
        <w:rPr>
          <w:szCs w:val="20"/>
          <w:lang w:eastAsia="en-US"/>
        </w:rPr>
        <w:t xml:space="preserve">It is also worth noting, that in the rural areas of the Vale, housing need is often hidden until a development is proposed, at which time we engage with the local community and community council to encourage households that are in need to </w:t>
      </w:r>
      <w:r>
        <w:rPr>
          <w:szCs w:val="20"/>
          <w:lang w:eastAsia="en-US"/>
        </w:rPr>
        <w:lastRenderedPageBreak/>
        <w:t>make themselves known to us and sign up to the Homes4U and Aspire2Own waiting lists.</w:t>
      </w:r>
    </w:p>
    <w:p w:rsidR="00BA0389" w:rsidRDefault="00BA0389" w:rsidP="00403F3A">
      <w:pPr>
        <w:tabs>
          <w:tab w:val="left" w:pos="0"/>
        </w:tabs>
        <w:ind w:right="652"/>
        <w:rPr>
          <w:szCs w:val="20"/>
          <w:lang w:eastAsia="en-US"/>
        </w:rPr>
      </w:pPr>
    </w:p>
    <w:p w:rsidR="00E470D4" w:rsidRDefault="00E470D4" w:rsidP="00403F3A">
      <w:pPr>
        <w:tabs>
          <w:tab w:val="left" w:pos="0"/>
        </w:tabs>
        <w:ind w:left="-360" w:right="652"/>
        <w:rPr>
          <w:szCs w:val="20"/>
          <w:lang w:eastAsia="en-US"/>
        </w:rPr>
      </w:pPr>
      <w:r>
        <w:rPr>
          <w:szCs w:val="20"/>
          <w:lang w:eastAsia="en-US"/>
        </w:rPr>
        <w:t>Based on the above and in accordance with the draft LDP Supplementary Guidance, we would be seeking 35% affordable housing with a 70/30% tenure mix in favour of social rented units.  Based on 300 units</w:t>
      </w:r>
      <w:r w:rsidR="00403F3A">
        <w:rPr>
          <w:szCs w:val="20"/>
          <w:lang w:eastAsia="en-US"/>
        </w:rPr>
        <w:t xml:space="preserve"> total this</w:t>
      </w:r>
      <w:r w:rsidR="00403F3A">
        <w:rPr>
          <w:szCs w:val="20"/>
          <w:lang w:eastAsia="en-US"/>
        </w:rPr>
        <w:t xml:space="preserve"> equates to 1</w:t>
      </w:r>
      <w:r w:rsidR="00403F3A">
        <w:rPr>
          <w:szCs w:val="20"/>
          <w:lang w:eastAsia="en-US"/>
        </w:rPr>
        <w:t>05 units of affordable housing.  T</w:t>
      </w:r>
      <w:r>
        <w:rPr>
          <w:szCs w:val="20"/>
          <w:lang w:eastAsia="en-US"/>
        </w:rPr>
        <w:t>he breakdown should be as follows:</w:t>
      </w:r>
    </w:p>
    <w:p w:rsidR="00E470D4" w:rsidRDefault="00E470D4" w:rsidP="00E470D4">
      <w:pPr>
        <w:tabs>
          <w:tab w:val="left" w:pos="0"/>
        </w:tabs>
        <w:ind w:left="-360" w:right="652"/>
        <w:rPr>
          <w:szCs w:val="20"/>
          <w:lang w:eastAsia="en-US"/>
        </w:rPr>
      </w:pPr>
    </w:p>
    <w:p w:rsidR="00E470D4" w:rsidRDefault="003B3363" w:rsidP="00E470D4">
      <w:pPr>
        <w:tabs>
          <w:tab w:val="left" w:pos="0"/>
        </w:tabs>
        <w:ind w:left="-360" w:right="652"/>
        <w:rPr>
          <w:szCs w:val="20"/>
          <w:lang w:eastAsia="en-US"/>
        </w:rPr>
      </w:pPr>
      <w:r>
        <w:rPr>
          <w:szCs w:val="20"/>
          <w:lang w:eastAsia="en-US"/>
        </w:rPr>
        <w:t>74 Social Rented:</w:t>
      </w:r>
      <w:r>
        <w:rPr>
          <w:szCs w:val="20"/>
          <w:lang w:eastAsia="en-US"/>
        </w:rPr>
        <w:tab/>
      </w:r>
      <w:r w:rsidR="004C0C12">
        <w:rPr>
          <w:szCs w:val="20"/>
          <w:lang w:eastAsia="en-US"/>
        </w:rPr>
        <w:t>30no</w:t>
      </w:r>
      <w:r w:rsidR="00E470D4">
        <w:rPr>
          <w:szCs w:val="20"/>
          <w:lang w:eastAsia="en-US"/>
        </w:rPr>
        <w:t xml:space="preserve"> one bed flats with own entrances</w:t>
      </w:r>
    </w:p>
    <w:p w:rsidR="00E470D4" w:rsidRDefault="00E470D4" w:rsidP="00E470D4">
      <w:pPr>
        <w:tabs>
          <w:tab w:val="left" w:pos="0"/>
        </w:tabs>
        <w:ind w:left="-360" w:right="652"/>
        <w:rPr>
          <w:szCs w:val="20"/>
          <w:lang w:eastAsia="en-US"/>
        </w:rPr>
      </w:pPr>
      <w:r>
        <w:rPr>
          <w:szCs w:val="20"/>
          <w:lang w:eastAsia="en-US"/>
        </w:rPr>
        <w:tab/>
      </w:r>
      <w:r>
        <w:rPr>
          <w:szCs w:val="20"/>
          <w:lang w:eastAsia="en-US"/>
        </w:rPr>
        <w:tab/>
      </w:r>
      <w:r>
        <w:rPr>
          <w:szCs w:val="20"/>
          <w:lang w:eastAsia="en-US"/>
        </w:rPr>
        <w:tab/>
      </w:r>
      <w:r>
        <w:rPr>
          <w:szCs w:val="20"/>
          <w:lang w:eastAsia="en-US"/>
        </w:rPr>
        <w:tab/>
      </w:r>
      <w:r w:rsidR="004C0C12">
        <w:rPr>
          <w:szCs w:val="20"/>
          <w:lang w:eastAsia="en-US"/>
        </w:rPr>
        <w:t>26no</w:t>
      </w:r>
      <w:r>
        <w:rPr>
          <w:szCs w:val="20"/>
          <w:lang w:eastAsia="en-US"/>
        </w:rPr>
        <w:t xml:space="preserve"> two bed houses</w:t>
      </w:r>
    </w:p>
    <w:p w:rsidR="00E470D4" w:rsidRDefault="00E470D4" w:rsidP="00E470D4">
      <w:pPr>
        <w:tabs>
          <w:tab w:val="left" w:pos="0"/>
        </w:tabs>
        <w:ind w:left="-360" w:right="652"/>
        <w:rPr>
          <w:szCs w:val="20"/>
          <w:lang w:eastAsia="en-US"/>
        </w:rPr>
      </w:pPr>
      <w:r>
        <w:rPr>
          <w:szCs w:val="20"/>
          <w:lang w:eastAsia="en-US"/>
        </w:rPr>
        <w:tab/>
      </w:r>
      <w:r>
        <w:rPr>
          <w:szCs w:val="20"/>
          <w:lang w:eastAsia="en-US"/>
        </w:rPr>
        <w:tab/>
      </w:r>
      <w:r>
        <w:rPr>
          <w:szCs w:val="20"/>
          <w:lang w:eastAsia="en-US"/>
        </w:rPr>
        <w:tab/>
      </w:r>
      <w:r>
        <w:rPr>
          <w:szCs w:val="20"/>
          <w:lang w:eastAsia="en-US"/>
        </w:rPr>
        <w:tab/>
      </w:r>
      <w:r w:rsidR="003B3363">
        <w:rPr>
          <w:szCs w:val="20"/>
          <w:lang w:eastAsia="en-US"/>
        </w:rPr>
        <w:t>1</w:t>
      </w:r>
      <w:r w:rsidR="004C0C12">
        <w:rPr>
          <w:szCs w:val="20"/>
          <w:lang w:eastAsia="en-US"/>
        </w:rPr>
        <w:t>5</w:t>
      </w:r>
      <w:r w:rsidR="003B3363">
        <w:rPr>
          <w:szCs w:val="20"/>
          <w:lang w:eastAsia="en-US"/>
        </w:rPr>
        <w:t>no</w:t>
      </w:r>
      <w:r>
        <w:rPr>
          <w:szCs w:val="20"/>
          <w:lang w:eastAsia="en-US"/>
        </w:rPr>
        <w:t xml:space="preserve"> 3 bed houses</w:t>
      </w:r>
    </w:p>
    <w:p w:rsidR="00E470D4" w:rsidRDefault="00E470D4" w:rsidP="00E470D4">
      <w:pPr>
        <w:tabs>
          <w:tab w:val="left" w:pos="0"/>
        </w:tabs>
        <w:ind w:left="-360" w:right="652"/>
        <w:rPr>
          <w:szCs w:val="20"/>
          <w:lang w:eastAsia="en-US"/>
        </w:rPr>
      </w:pPr>
      <w:r>
        <w:rPr>
          <w:szCs w:val="20"/>
          <w:lang w:eastAsia="en-US"/>
        </w:rPr>
        <w:tab/>
      </w:r>
      <w:r>
        <w:rPr>
          <w:szCs w:val="20"/>
          <w:lang w:eastAsia="en-US"/>
        </w:rPr>
        <w:tab/>
      </w:r>
      <w:r>
        <w:rPr>
          <w:szCs w:val="20"/>
          <w:lang w:eastAsia="en-US"/>
        </w:rPr>
        <w:tab/>
      </w:r>
      <w:r>
        <w:rPr>
          <w:szCs w:val="20"/>
          <w:lang w:eastAsia="en-US"/>
        </w:rPr>
        <w:tab/>
      </w:r>
      <w:r w:rsidR="004C0C12">
        <w:rPr>
          <w:szCs w:val="20"/>
          <w:lang w:eastAsia="en-US"/>
        </w:rPr>
        <w:t>3</w:t>
      </w:r>
      <w:r w:rsidR="003B3363">
        <w:rPr>
          <w:szCs w:val="20"/>
          <w:lang w:eastAsia="en-US"/>
        </w:rPr>
        <w:t>no</w:t>
      </w:r>
      <w:r>
        <w:rPr>
          <w:szCs w:val="20"/>
          <w:lang w:eastAsia="en-US"/>
        </w:rPr>
        <w:t xml:space="preserve"> 4 bed houses</w:t>
      </w:r>
    </w:p>
    <w:p w:rsidR="00E470D4" w:rsidRDefault="00E470D4" w:rsidP="00E470D4">
      <w:pPr>
        <w:tabs>
          <w:tab w:val="left" w:pos="0"/>
        </w:tabs>
        <w:ind w:left="-360" w:right="652"/>
        <w:rPr>
          <w:szCs w:val="20"/>
          <w:lang w:eastAsia="en-US"/>
        </w:rPr>
      </w:pPr>
    </w:p>
    <w:p w:rsidR="00E470D4" w:rsidRPr="00C47501" w:rsidRDefault="00C47501" w:rsidP="00C47501">
      <w:pPr>
        <w:pStyle w:val="ListParagraph"/>
        <w:numPr>
          <w:ilvl w:val="0"/>
          <w:numId w:val="2"/>
        </w:numPr>
        <w:tabs>
          <w:tab w:val="left" w:pos="0"/>
        </w:tabs>
        <w:ind w:right="652"/>
        <w:rPr>
          <w:szCs w:val="20"/>
          <w:lang w:eastAsia="en-US"/>
        </w:rPr>
      </w:pPr>
      <w:r>
        <w:rPr>
          <w:szCs w:val="20"/>
          <w:lang w:eastAsia="en-US"/>
        </w:rPr>
        <w:t>I</w:t>
      </w:r>
      <w:r w:rsidR="00E470D4" w:rsidRPr="00C47501">
        <w:rPr>
          <w:szCs w:val="20"/>
          <w:lang w:eastAsia="en-US"/>
        </w:rPr>
        <w:t>ntermediate:</w:t>
      </w:r>
      <w:r w:rsidR="00E470D4" w:rsidRPr="00C47501">
        <w:rPr>
          <w:szCs w:val="20"/>
          <w:lang w:eastAsia="en-US"/>
        </w:rPr>
        <w:tab/>
      </w:r>
      <w:r w:rsidR="00E470D4" w:rsidRPr="00C47501">
        <w:rPr>
          <w:szCs w:val="20"/>
          <w:lang w:eastAsia="en-US"/>
        </w:rPr>
        <w:tab/>
      </w:r>
      <w:r w:rsidR="003B3363">
        <w:rPr>
          <w:szCs w:val="20"/>
          <w:lang w:eastAsia="en-US"/>
        </w:rPr>
        <w:t>21</w:t>
      </w:r>
      <w:r w:rsidR="00E470D4" w:rsidRPr="00C47501">
        <w:rPr>
          <w:szCs w:val="20"/>
          <w:lang w:eastAsia="en-US"/>
        </w:rPr>
        <w:t xml:space="preserve"> two bed houses</w:t>
      </w:r>
    </w:p>
    <w:p w:rsidR="00C47501" w:rsidRDefault="00E470D4" w:rsidP="00C47501">
      <w:pPr>
        <w:tabs>
          <w:tab w:val="left" w:pos="0"/>
        </w:tabs>
        <w:ind w:left="-360" w:right="652"/>
        <w:rPr>
          <w:szCs w:val="20"/>
          <w:lang w:eastAsia="en-US"/>
        </w:rPr>
      </w:pPr>
      <w:r>
        <w:rPr>
          <w:szCs w:val="20"/>
          <w:lang w:eastAsia="en-US"/>
        </w:rPr>
        <w:tab/>
      </w:r>
      <w:r>
        <w:rPr>
          <w:szCs w:val="20"/>
          <w:lang w:eastAsia="en-US"/>
        </w:rPr>
        <w:tab/>
      </w:r>
      <w:r>
        <w:rPr>
          <w:szCs w:val="20"/>
          <w:lang w:eastAsia="en-US"/>
        </w:rPr>
        <w:tab/>
      </w:r>
      <w:r>
        <w:rPr>
          <w:szCs w:val="20"/>
          <w:lang w:eastAsia="en-US"/>
        </w:rPr>
        <w:tab/>
      </w:r>
      <w:r w:rsidR="003B3363">
        <w:rPr>
          <w:szCs w:val="20"/>
          <w:lang w:eastAsia="en-US"/>
        </w:rPr>
        <w:t>10</w:t>
      </w:r>
      <w:r>
        <w:rPr>
          <w:szCs w:val="20"/>
          <w:lang w:eastAsia="en-US"/>
        </w:rPr>
        <w:t xml:space="preserve"> three bed houses</w:t>
      </w:r>
    </w:p>
    <w:p w:rsidR="00C47501" w:rsidRDefault="00C47501" w:rsidP="00C47501">
      <w:pPr>
        <w:tabs>
          <w:tab w:val="left" w:pos="0"/>
        </w:tabs>
        <w:ind w:left="-360" w:right="652"/>
        <w:rPr>
          <w:szCs w:val="20"/>
          <w:lang w:eastAsia="en-US"/>
        </w:rPr>
      </w:pPr>
    </w:p>
    <w:p w:rsidR="00E470D4" w:rsidRDefault="00C47501" w:rsidP="00C47501">
      <w:pPr>
        <w:tabs>
          <w:tab w:val="left" w:pos="0"/>
        </w:tabs>
        <w:ind w:left="-360" w:right="652"/>
        <w:rPr>
          <w:szCs w:val="20"/>
          <w:lang w:eastAsia="en-US"/>
        </w:rPr>
      </w:pPr>
      <w:r>
        <w:rPr>
          <w:szCs w:val="20"/>
          <w:lang w:eastAsia="en-US"/>
        </w:rPr>
        <w:t>The affordable housing units should be pepper potted throughout the site to encourage community cohesion and integration.</w:t>
      </w:r>
    </w:p>
    <w:p w:rsidR="00E470D4" w:rsidRPr="002E6420" w:rsidRDefault="00E470D4" w:rsidP="00E470D4">
      <w:pPr>
        <w:tabs>
          <w:tab w:val="left" w:pos="0"/>
        </w:tabs>
        <w:ind w:left="-360" w:right="652"/>
        <w:rPr>
          <w:sz w:val="16"/>
          <w:szCs w:val="16"/>
        </w:rPr>
      </w:pPr>
    </w:p>
    <w:p w:rsidR="00E470D4" w:rsidRDefault="00E470D4" w:rsidP="00C47501">
      <w:pPr>
        <w:tabs>
          <w:tab w:val="left" w:pos="0"/>
        </w:tabs>
        <w:ind w:left="-360" w:right="652"/>
      </w:pPr>
      <w:r>
        <w:t>Affordable housing units must be DQR compliant.</w:t>
      </w:r>
    </w:p>
    <w:p w:rsidR="00C47501" w:rsidRDefault="00C47501" w:rsidP="00C47501">
      <w:pPr>
        <w:tabs>
          <w:tab w:val="left" w:pos="0"/>
        </w:tabs>
        <w:ind w:left="-360" w:right="652"/>
      </w:pPr>
    </w:p>
    <w:p w:rsidR="00E470D4" w:rsidRDefault="00E470D4" w:rsidP="00E470D4">
      <w:pPr>
        <w:tabs>
          <w:tab w:val="left" w:pos="0"/>
        </w:tabs>
        <w:ind w:left="-360" w:right="652"/>
      </w:pPr>
    </w:p>
    <w:p w:rsidR="00E470D4" w:rsidRDefault="00E470D4" w:rsidP="00E470D4">
      <w:pPr>
        <w:tabs>
          <w:tab w:val="left" w:pos="0"/>
        </w:tabs>
        <w:ind w:left="-360" w:right="652"/>
        <w:rPr>
          <w:rFonts w:ascii="Gallante" w:hAnsi="Gallante"/>
          <w:b/>
          <w:i/>
          <w:sz w:val="32"/>
          <w:szCs w:val="32"/>
          <w:lang w:eastAsia="en-US"/>
        </w:rPr>
      </w:pPr>
      <w:r>
        <w:rPr>
          <w:rFonts w:ascii="Gallante" w:hAnsi="Gallante"/>
          <w:b/>
          <w:i/>
          <w:sz w:val="32"/>
          <w:szCs w:val="32"/>
          <w:lang w:eastAsia="en-US"/>
        </w:rPr>
        <w:t>Kelly Davies</w:t>
      </w:r>
    </w:p>
    <w:p w:rsidR="00E470D4" w:rsidRDefault="00E470D4" w:rsidP="00E470D4">
      <w:pPr>
        <w:tabs>
          <w:tab w:val="left" w:pos="0"/>
        </w:tabs>
        <w:ind w:left="-360" w:right="652"/>
        <w:rPr>
          <w:szCs w:val="20"/>
          <w:lang w:eastAsia="en-US"/>
        </w:rPr>
      </w:pPr>
    </w:p>
    <w:p w:rsidR="00E470D4" w:rsidRDefault="00E470D4" w:rsidP="00E470D4">
      <w:pPr>
        <w:tabs>
          <w:tab w:val="left" w:pos="0"/>
        </w:tabs>
        <w:ind w:left="-360" w:right="652"/>
        <w:rPr>
          <w:szCs w:val="20"/>
          <w:lang w:eastAsia="en-US"/>
        </w:rPr>
      </w:pPr>
      <w:r>
        <w:rPr>
          <w:rFonts w:cs="Arial"/>
        </w:rPr>
        <w:t>Kelly Davies</w:t>
      </w:r>
    </w:p>
    <w:p w:rsidR="00E470D4" w:rsidRDefault="00E470D4" w:rsidP="00E470D4">
      <w:pPr>
        <w:tabs>
          <w:tab w:val="left" w:pos="0"/>
        </w:tabs>
        <w:ind w:left="-360" w:right="652"/>
        <w:rPr>
          <w:szCs w:val="20"/>
          <w:lang w:eastAsia="en-US"/>
        </w:rPr>
      </w:pPr>
      <w:r>
        <w:rPr>
          <w:rFonts w:cs="Arial"/>
        </w:rPr>
        <w:t>Rural Enabling Officer</w:t>
      </w:r>
    </w:p>
    <w:p w:rsidR="00E470D4" w:rsidRDefault="00E470D4" w:rsidP="00E470D4">
      <w:pPr>
        <w:tabs>
          <w:tab w:val="left" w:pos="0"/>
        </w:tabs>
        <w:ind w:left="-360" w:right="652"/>
        <w:rPr>
          <w:szCs w:val="20"/>
          <w:lang w:eastAsia="en-US"/>
        </w:rPr>
      </w:pPr>
      <w:r>
        <w:rPr>
          <w:rFonts w:cs="Arial"/>
        </w:rPr>
        <w:t>Visible and Housing Services</w:t>
      </w:r>
    </w:p>
    <w:p w:rsidR="00E470D4" w:rsidRDefault="00E470D4" w:rsidP="00E470D4">
      <w:pPr>
        <w:tabs>
          <w:tab w:val="left" w:pos="0"/>
        </w:tabs>
        <w:ind w:left="-360" w:right="652"/>
        <w:rPr>
          <w:szCs w:val="20"/>
          <w:lang w:eastAsia="en-US"/>
        </w:rPr>
      </w:pPr>
      <w:r>
        <w:rPr>
          <w:rFonts w:cs="Arial"/>
        </w:rPr>
        <w:t xml:space="preserve">Vale of Glamorgan Council / </w:t>
      </w:r>
      <w:proofErr w:type="spellStart"/>
      <w:r>
        <w:rPr>
          <w:rFonts w:cs="Arial"/>
        </w:rPr>
        <w:t>Cyngor</w:t>
      </w:r>
      <w:proofErr w:type="spellEnd"/>
      <w:r>
        <w:rPr>
          <w:rFonts w:cs="Arial"/>
        </w:rPr>
        <w:t xml:space="preserve"> Bro </w:t>
      </w:r>
      <w:proofErr w:type="spellStart"/>
      <w:r>
        <w:rPr>
          <w:rFonts w:cs="Arial"/>
        </w:rPr>
        <w:t>Morgannwg</w:t>
      </w:r>
      <w:proofErr w:type="spellEnd"/>
    </w:p>
    <w:p w:rsidR="00E470D4" w:rsidRDefault="00E470D4" w:rsidP="00E470D4">
      <w:pPr>
        <w:tabs>
          <w:tab w:val="left" w:pos="0"/>
        </w:tabs>
        <w:ind w:left="-360" w:right="652"/>
        <w:rPr>
          <w:szCs w:val="20"/>
          <w:lang w:eastAsia="en-US"/>
        </w:rPr>
      </w:pPr>
      <w:proofErr w:type="spellStart"/>
      <w:proofErr w:type="gramStart"/>
      <w:r>
        <w:rPr>
          <w:rFonts w:cs="Arial"/>
        </w:rPr>
        <w:t>tel</w:t>
      </w:r>
      <w:proofErr w:type="spellEnd"/>
      <w:proofErr w:type="gramEnd"/>
      <w:r>
        <w:rPr>
          <w:rFonts w:cs="Arial"/>
        </w:rPr>
        <w:t xml:space="preserve"> / </w:t>
      </w:r>
      <w:proofErr w:type="spellStart"/>
      <w:r>
        <w:rPr>
          <w:rFonts w:cs="Arial"/>
        </w:rPr>
        <w:t>ffôn</w:t>
      </w:r>
      <w:proofErr w:type="spellEnd"/>
      <w:r>
        <w:rPr>
          <w:rFonts w:cs="Arial"/>
        </w:rPr>
        <w:t>: 01446 709433</w:t>
      </w:r>
    </w:p>
    <w:p w:rsidR="00E470D4" w:rsidRDefault="00E470D4" w:rsidP="00E470D4">
      <w:pPr>
        <w:tabs>
          <w:tab w:val="left" w:pos="0"/>
        </w:tabs>
        <w:ind w:left="-360" w:right="652"/>
        <w:rPr>
          <w:szCs w:val="20"/>
          <w:lang w:eastAsia="en-US"/>
        </w:rPr>
      </w:pPr>
      <w:proofErr w:type="gramStart"/>
      <w:r>
        <w:rPr>
          <w:rFonts w:cs="Arial"/>
        </w:rPr>
        <w:t>e-mail</w:t>
      </w:r>
      <w:proofErr w:type="gramEnd"/>
      <w:r>
        <w:rPr>
          <w:rFonts w:cs="Arial"/>
        </w:rPr>
        <w:t xml:space="preserve"> / e-</w:t>
      </w:r>
      <w:proofErr w:type="spellStart"/>
      <w:r>
        <w:rPr>
          <w:rFonts w:cs="Arial"/>
        </w:rPr>
        <w:t>bost</w:t>
      </w:r>
      <w:proofErr w:type="spellEnd"/>
      <w:r>
        <w:rPr>
          <w:rFonts w:cs="Arial"/>
        </w:rPr>
        <w:t xml:space="preserve">: </w:t>
      </w:r>
      <w:hyperlink r:id="rId9" w:history="1">
        <w:r w:rsidR="00B13657" w:rsidRPr="00764956">
          <w:rPr>
            <w:rStyle w:val="Hyperlink"/>
            <w:rFonts w:cs="Arial"/>
          </w:rPr>
          <w:t>kdavies@valeofglamorgan.gov.uk</w:t>
        </w:r>
      </w:hyperlink>
    </w:p>
    <w:p w:rsidR="00C45E53" w:rsidRDefault="00C45E53" w:rsidP="006C5B02">
      <w:pPr>
        <w:tabs>
          <w:tab w:val="left" w:pos="0"/>
        </w:tabs>
        <w:ind w:left="-360" w:right="652"/>
        <w:rPr>
          <w:szCs w:val="20"/>
          <w:lang w:eastAsia="en-US"/>
        </w:rPr>
      </w:pPr>
    </w:p>
    <w:p w:rsidR="006C5B02" w:rsidRDefault="006C5B02" w:rsidP="006C5B02">
      <w:pPr>
        <w:tabs>
          <w:tab w:val="left" w:pos="0"/>
        </w:tabs>
        <w:ind w:left="-360" w:right="652"/>
        <w:rPr>
          <w:szCs w:val="20"/>
          <w:lang w:eastAsia="en-US"/>
        </w:rPr>
      </w:pPr>
    </w:p>
    <w:p w:rsidR="006C5B02" w:rsidRPr="006F38EA" w:rsidRDefault="006C5B02" w:rsidP="006C5B02">
      <w:pPr>
        <w:tabs>
          <w:tab w:val="left" w:pos="0"/>
        </w:tabs>
        <w:ind w:left="-360" w:right="652"/>
        <w:rPr>
          <w:szCs w:val="20"/>
          <w:lang w:eastAsia="en-US"/>
        </w:rPr>
      </w:pPr>
    </w:p>
    <w:p w:rsidR="006C5B02" w:rsidRPr="006F38EA" w:rsidRDefault="003C3659" w:rsidP="006C5B02">
      <w:pPr>
        <w:tabs>
          <w:tab w:val="left" w:pos="0"/>
        </w:tabs>
        <w:ind w:left="-360" w:right="652"/>
      </w:pPr>
      <w:r>
        <w:rPr>
          <w:szCs w:val="20"/>
          <w:lang w:eastAsia="en-US"/>
        </w:rPr>
        <w:t xml:space="preserve"> </w:t>
      </w:r>
    </w:p>
    <w:p w:rsidR="00E07ABC" w:rsidRPr="006F38EA" w:rsidRDefault="00E07ABC" w:rsidP="006C5B02">
      <w:pPr>
        <w:tabs>
          <w:tab w:val="left" w:pos="0"/>
        </w:tabs>
        <w:ind w:left="-360" w:right="652"/>
      </w:pPr>
    </w:p>
    <w:sectPr w:rsidR="00E07ABC" w:rsidRPr="006F38EA" w:rsidSect="00C87E33">
      <w:footerReference w:type="default" r:id="rId10"/>
      <w:footerReference w:type="first" r:id="rId11"/>
      <w:pgSz w:w="11906" w:h="16838"/>
      <w:pgMar w:top="1440" w:right="110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B5F" w:rsidRDefault="00651055">
      <w:r>
        <w:separator/>
      </w:r>
    </w:p>
  </w:endnote>
  <w:endnote w:type="continuationSeparator" w:id="0">
    <w:p w:rsidR="00F36B5F" w:rsidRDefault="00651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llante">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EA" w:rsidRDefault="006F38EA">
    <w:pPr>
      <w:pStyle w:val="Footer"/>
      <w:jc w:val="center"/>
    </w:pPr>
    <w:r>
      <w:t xml:space="preserve"> - </w:t>
    </w:r>
    <w:r>
      <w:rPr>
        <w:rStyle w:val="PageNumber"/>
      </w:rPr>
      <w:fldChar w:fldCharType="begin"/>
    </w:r>
    <w:r>
      <w:rPr>
        <w:rStyle w:val="PageNumber"/>
      </w:rPr>
      <w:instrText xml:space="preserve"> PAGE </w:instrText>
    </w:r>
    <w:r>
      <w:rPr>
        <w:rStyle w:val="PageNumber"/>
      </w:rPr>
      <w:fldChar w:fldCharType="separate"/>
    </w:r>
    <w:r w:rsidR="00403F3A">
      <w:rPr>
        <w:rStyle w:val="PageNumber"/>
        <w:noProof/>
      </w:rPr>
      <w:t>1</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EA" w:rsidRPr="0055682F" w:rsidRDefault="006F38EA" w:rsidP="006F38EA">
    <w:pPr>
      <w:pStyle w:val="Footer"/>
      <w:jc w:val="center"/>
      <w:rPr>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B5F" w:rsidRDefault="00651055">
      <w:r>
        <w:separator/>
      </w:r>
    </w:p>
  </w:footnote>
  <w:footnote w:type="continuationSeparator" w:id="0">
    <w:p w:rsidR="00F36B5F" w:rsidRDefault="00651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2714E"/>
    <w:multiLevelType w:val="hybridMultilevel"/>
    <w:tmpl w:val="567EACF0"/>
    <w:lvl w:ilvl="0" w:tplc="A68E426A">
      <w:start w:val="1"/>
      <w:numFmt w:val="decimal"/>
      <w:lvlText w:val="%1."/>
      <w:lvlJc w:val="left"/>
      <w:pPr>
        <w:ind w:left="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nsid w:val="5C41640C"/>
    <w:multiLevelType w:val="hybridMultilevel"/>
    <w:tmpl w:val="0E367754"/>
    <w:lvl w:ilvl="0" w:tplc="8AB82EBA">
      <w:start w:val="3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EA"/>
    <w:rsid w:val="000363F0"/>
    <w:rsid w:val="000721A0"/>
    <w:rsid w:val="000F1D7D"/>
    <w:rsid w:val="001013E3"/>
    <w:rsid w:val="00160F45"/>
    <w:rsid w:val="0017131B"/>
    <w:rsid w:val="0017240C"/>
    <w:rsid w:val="0019098E"/>
    <w:rsid w:val="00250840"/>
    <w:rsid w:val="002939E0"/>
    <w:rsid w:val="002970A2"/>
    <w:rsid w:val="002A23BB"/>
    <w:rsid w:val="002B690D"/>
    <w:rsid w:val="00357CC8"/>
    <w:rsid w:val="0037638A"/>
    <w:rsid w:val="003766E1"/>
    <w:rsid w:val="003B3363"/>
    <w:rsid w:val="003C3659"/>
    <w:rsid w:val="003E14D6"/>
    <w:rsid w:val="003E34FC"/>
    <w:rsid w:val="00403F3A"/>
    <w:rsid w:val="00453C6A"/>
    <w:rsid w:val="004542B3"/>
    <w:rsid w:val="004638F7"/>
    <w:rsid w:val="00464ED5"/>
    <w:rsid w:val="004C0C12"/>
    <w:rsid w:val="00564C28"/>
    <w:rsid w:val="005764B8"/>
    <w:rsid w:val="005B2470"/>
    <w:rsid w:val="00600830"/>
    <w:rsid w:val="00636B95"/>
    <w:rsid w:val="0064470A"/>
    <w:rsid w:val="00651055"/>
    <w:rsid w:val="0068498F"/>
    <w:rsid w:val="006A3AD4"/>
    <w:rsid w:val="006C5B02"/>
    <w:rsid w:val="006C7F6D"/>
    <w:rsid w:val="006E1A8B"/>
    <w:rsid w:val="006F38EA"/>
    <w:rsid w:val="00703C46"/>
    <w:rsid w:val="00730CAC"/>
    <w:rsid w:val="0074539E"/>
    <w:rsid w:val="007724A2"/>
    <w:rsid w:val="00794B78"/>
    <w:rsid w:val="007A5A06"/>
    <w:rsid w:val="00823D6A"/>
    <w:rsid w:val="008724A0"/>
    <w:rsid w:val="009101A7"/>
    <w:rsid w:val="0098679D"/>
    <w:rsid w:val="009B4FAE"/>
    <w:rsid w:val="009E294B"/>
    <w:rsid w:val="00A111D8"/>
    <w:rsid w:val="00A131BB"/>
    <w:rsid w:val="00A2688C"/>
    <w:rsid w:val="00AD0061"/>
    <w:rsid w:val="00AD28EE"/>
    <w:rsid w:val="00B13657"/>
    <w:rsid w:val="00B26D19"/>
    <w:rsid w:val="00B722C9"/>
    <w:rsid w:val="00BA0389"/>
    <w:rsid w:val="00BD44E9"/>
    <w:rsid w:val="00C171A5"/>
    <w:rsid w:val="00C45E53"/>
    <w:rsid w:val="00C47501"/>
    <w:rsid w:val="00C71CDA"/>
    <w:rsid w:val="00C7769D"/>
    <w:rsid w:val="00C87E33"/>
    <w:rsid w:val="00CB7A10"/>
    <w:rsid w:val="00D47C48"/>
    <w:rsid w:val="00D57EFA"/>
    <w:rsid w:val="00D8337C"/>
    <w:rsid w:val="00E07ABC"/>
    <w:rsid w:val="00E16677"/>
    <w:rsid w:val="00E178A9"/>
    <w:rsid w:val="00E33B3C"/>
    <w:rsid w:val="00E470D4"/>
    <w:rsid w:val="00E50CAF"/>
    <w:rsid w:val="00F36B5F"/>
    <w:rsid w:val="00F629E4"/>
    <w:rsid w:val="00F70041"/>
    <w:rsid w:val="00FA1854"/>
    <w:rsid w:val="00FC2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2B69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F38EA"/>
    <w:pPr>
      <w:tabs>
        <w:tab w:val="center" w:pos="4153"/>
        <w:tab w:val="right" w:pos="8306"/>
      </w:tabs>
    </w:pPr>
  </w:style>
  <w:style w:type="character" w:styleId="PageNumber">
    <w:name w:val="page number"/>
    <w:basedOn w:val="DefaultParagraphFont"/>
    <w:rsid w:val="006F38EA"/>
  </w:style>
  <w:style w:type="table" w:styleId="TableGrid">
    <w:name w:val="Table Grid"/>
    <w:basedOn w:val="TableNormal"/>
    <w:rsid w:val="006F3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F38EA"/>
    <w:rPr>
      <w:color w:val="0000FF"/>
      <w:u w:val="single"/>
    </w:rPr>
  </w:style>
  <w:style w:type="paragraph" w:styleId="BalloonText">
    <w:name w:val="Balloon Text"/>
    <w:basedOn w:val="Normal"/>
    <w:link w:val="BalloonTextChar"/>
    <w:rsid w:val="00C87E33"/>
    <w:rPr>
      <w:rFonts w:ascii="Tahoma" w:hAnsi="Tahoma" w:cs="Tahoma"/>
      <w:sz w:val="16"/>
      <w:szCs w:val="16"/>
    </w:rPr>
  </w:style>
  <w:style w:type="character" w:customStyle="1" w:styleId="BalloonTextChar">
    <w:name w:val="Balloon Text Char"/>
    <w:basedOn w:val="DefaultParagraphFont"/>
    <w:link w:val="BalloonText"/>
    <w:rsid w:val="00C87E33"/>
    <w:rPr>
      <w:rFonts w:ascii="Tahoma" w:hAnsi="Tahoma" w:cs="Tahoma"/>
      <w:sz w:val="16"/>
      <w:szCs w:val="16"/>
    </w:rPr>
  </w:style>
  <w:style w:type="paragraph" w:customStyle="1" w:styleId="Default">
    <w:name w:val="Default"/>
    <w:rsid w:val="00B26D19"/>
    <w:pPr>
      <w:autoSpaceDE w:val="0"/>
      <w:autoSpaceDN w:val="0"/>
      <w:adjustRightInd w:val="0"/>
    </w:pPr>
    <w:rPr>
      <w:color w:val="000000"/>
      <w:sz w:val="24"/>
      <w:szCs w:val="24"/>
    </w:rPr>
  </w:style>
  <w:style w:type="character" w:styleId="Emphasis">
    <w:name w:val="Emphasis"/>
    <w:basedOn w:val="DefaultParagraphFont"/>
    <w:qFormat/>
    <w:rsid w:val="002B690D"/>
    <w:rPr>
      <w:i/>
      <w:iCs/>
    </w:rPr>
  </w:style>
  <w:style w:type="character" w:customStyle="1" w:styleId="Heading1Char">
    <w:name w:val="Heading 1 Char"/>
    <w:basedOn w:val="DefaultParagraphFont"/>
    <w:link w:val="Heading1"/>
    <w:rsid w:val="002B690D"/>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2B690D"/>
    <w:rPr>
      <w:b/>
      <w:bCs/>
    </w:rPr>
  </w:style>
  <w:style w:type="paragraph" w:styleId="Title">
    <w:name w:val="Title"/>
    <w:basedOn w:val="Normal"/>
    <w:next w:val="Normal"/>
    <w:link w:val="TitleChar"/>
    <w:qFormat/>
    <w:rsid w:val="002B69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B690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2B690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B690D"/>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2B690D"/>
    <w:rPr>
      <w:rFonts w:ascii="Arial" w:hAnsi="Arial"/>
      <w:sz w:val="24"/>
      <w:szCs w:val="24"/>
    </w:rPr>
  </w:style>
  <w:style w:type="paragraph" w:styleId="Quote">
    <w:name w:val="Quote"/>
    <w:basedOn w:val="Normal"/>
    <w:next w:val="Normal"/>
    <w:link w:val="QuoteChar"/>
    <w:uiPriority w:val="29"/>
    <w:qFormat/>
    <w:rsid w:val="002B690D"/>
    <w:rPr>
      <w:i/>
      <w:iCs/>
      <w:color w:val="000000" w:themeColor="text1"/>
    </w:rPr>
  </w:style>
  <w:style w:type="character" w:customStyle="1" w:styleId="QuoteChar">
    <w:name w:val="Quote Char"/>
    <w:basedOn w:val="DefaultParagraphFont"/>
    <w:link w:val="Quote"/>
    <w:uiPriority w:val="29"/>
    <w:rsid w:val="002B690D"/>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2B690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690D"/>
    <w:rPr>
      <w:rFonts w:ascii="Arial" w:hAnsi="Arial"/>
      <w:b/>
      <w:bCs/>
      <w:i/>
      <w:iCs/>
      <w:color w:val="4F81BD" w:themeColor="accent1"/>
      <w:sz w:val="24"/>
      <w:szCs w:val="24"/>
    </w:rPr>
  </w:style>
  <w:style w:type="paragraph" w:styleId="ListParagraph">
    <w:name w:val="List Paragraph"/>
    <w:basedOn w:val="Normal"/>
    <w:uiPriority w:val="34"/>
    <w:qFormat/>
    <w:rsid w:val="00E470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2B69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F38EA"/>
    <w:pPr>
      <w:tabs>
        <w:tab w:val="center" w:pos="4153"/>
        <w:tab w:val="right" w:pos="8306"/>
      </w:tabs>
    </w:pPr>
  </w:style>
  <w:style w:type="character" w:styleId="PageNumber">
    <w:name w:val="page number"/>
    <w:basedOn w:val="DefaultParagraphFont"/>
    <w:rsid w:val="006F38EA"/>
  </w:style>
  <w:style w:type="table" w:styleId="TableGrid">
    <w:name w:val="Table Grid"/>
    <w:basedOn w:val="TableNormal"/>
    <w:rsid w:val="006F3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F38EA"/>
    <w:rPr>
      <w:color w:val="0000FF"/>
      <w:u w:val="single"/>
    </w:rPr>
  </w:style>
  <w:style w:type="paragraph" w:styleId="BalloonText">
    <w:name w:val="Balloon Text"/>
    <w:basedOn w:val="Normal"/>
    <w:link w:val="BalloonTextChar"/>
    <w:rsid w:val="00C87E33"/>
    <w:rPr>
      <w:rFonts w:ascii="Tahoma" w:hAnsi="Tahoma" w:cs="Tahoma"/>
      <w:sz w:val="16"/>
      <w:szCs w:val="16"/>
    </w:rPr>
  </w:style>
  <w:style w:type="character" w:customStyle="1" w:styleId="BalloonTextChar">
    <w:name w:val="Balloon Text Char"/>
    <w:basedOn w:val="DefaultParagraphFont"/>
    <w:link w:val="BalloonText"/>
    <w:rsid w:val="00C87E33"/>
    <w:rPr>
      <w:rFonts w:ascii="Tahoma" w:hAnsi="Tahoma" w:cs="Tahoma"/>
      <w:sz w:val="16"/>
      <w:szCs w:val="16"/>
    </w:rPr>
  </w:style>
  <w:style w:type="paragraph" w:customStyle="1" w:styleId="Default">
    <w:name w:val="Default"/>
    <w:rsid w:val="00B26D19"/>
    <w:pPr>
      <w:autoSpaceDE w:val="0"/>
      <w:autoSpaceDN w:val="0"/>
      <w:adjustRightInd w:val="0"/>
    </w:pPr>
    <w:rPr>
      <w:color w:val="000000"/>
      <w:sz w:val="24"/>
      <w:szCs w:val="24"/>
    </w:rPr>
  </w:style>
  <w:style w:type="character" w:styleId="Emphasis">
    <w:name w:val="Emphasis"/>
    <w:basedOn w:val="DefaultParagraphFont"/>
    <w:qFormat/>
    <w:rsid w:val="002B690D"/>
    <w:rPr>
      <w:i/>
      <w:iCs/>
    </w:rPr>
  </w:style>
  <w:style w:type="character" w:customStyle="1" w:styleId="Heading1Char">
    <w:name w:val="Heading 1 Char"/>
    <w:basedOn w:val="DefaultParagraphFont"/>
    <w:link w:val="Heading1"/>
    <w:rsid w:val="002B690D"/>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2B690D"/>
    <w:rPr>
      <w:b/>
      <w:bCs/>
    </w:rPr>
  </w:style>
  <w:style w:type="paragraph" w:styleId="Title">
    <w:name w:val="Title"/>
    <w:basedOn w:val="Normal"/>
    <w:next w:val="Normal"/>
    <w:link w:val="TitleChar"/>
    <w:qFormat/>
    <w:rsid w:val="002B69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B690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2B690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B690D"/>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2B690D"/>
    <w:rPr>
      <w:rFonts w:ascii="Arial" w:hAnsi="Arial"/>
      <w:sz w:val="24"/>
      <w:szCs w:val="24"/>
    </w:rPr>
  </w:style>
  <w:style w:type="paragraph" w:styleId="Quote">
    <w:name w:val="Quote"/>
    <w:basedOn w:val="Normal"/>
    <w:next w:val="Normal"/>
    <w:link w:val="QuoteChar"/>
    <w:uiPriority w:val="29"/>
    <w:qFormat/>
    <w:rsid w:val="002B690D"/>
    <w:rPr>
      <w:i/>
      <w:iCs/>
      <w:color w:val="000000" w:themeColor="text1"/>
    </w:rPr>
  </w:style>
  <w:style w:type="character" w:customStyle="1" w:styleId="QuoteChar">
    <w:name w:val="Quote Char"/>
    <w:basedOn w:val="DefaultParagraphFont"/>
    <w:link w:val="Quote"/>
    <w:uiPriority w:val="29"/>
    <w:rsid w:val="002B690D"/>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2B690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690D"/>
    <w:rPr>
      <w:rFonts w:ascii="Arial" w:hAnsi="Arial"/>
      <w:b/>
      <w:bCs/>
      <w:i/>
      <w:iCs/>
      <w:color w:val="4F81BD" w:themeColor="accent1"/>
      <w:sz w:val="24"/>
      <w:szCs w:val="24"/>
    </w:rPr>
  </w:style>
  <w:style w:type="paragraph" w:styleId="ListParagraph">
    <w:name w:val="List Paragraph"/>
    <w:basedOn w:val="Normal"/>
    <w:uiPriority w:val="34"/>
    <w:qFormat/>
    <w:rsid w:val="00E47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4586">
      <w:bodyDiv w:val="1"/>
      <w:marLeft w:val="0"/>
      <w:marRight w:val="0"/>
      <w:marTop w:val="0"/>
      <w:marBottom w:val="0"/>
      <w:divBdr>
        <w:top w:val="none" w:sz="0" w:space="0" w:color="auto"/>
        <w:left w:val="none" w:sz="0" w:space="0" w:color="auto"/>
        <w:bottom w:val="none" w:sz="0" w:space="0" w:color="auto"/>
        <w:right w:val="none" w:sz="0" w:space="0" w:color="auto"/>
      </w:divBdr>
    </w:div>
    <w:div w:id="1052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davies@valeofglamorg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8F512CD6</Template>
  <TotalTime>24</TotalTime>
  <Pages>2</Pages>
  <Words>441</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MEMORANDUM / COFNOD</vt:lpstr>
    </vt:vector>
  </TitlesOfParts>
  <Company>Vale of Glamorgan Council</Company>
  <LinksUpToDate>false</LinksUpToDate>
  <CharactersWithSpaces>2791</CharactersWithSpaces>
  <SharedDoc>false</SharedDoc>
  <HLinks>
    <vt:vector size="12" baseType="variant">
      <vt:variant>
        <vt:i4>3997764</vt:i4>
      </vt:variant>
      <vt:variant>
        <vt:i4>3</vt:i4>
      </vt:variant>
      <vt:variant>
        <vt:i4>0</vt:i4>
      </vt:variant>
      <vt:variant>
        <vt:i4>5</vt:i4>
      </vt:variant>
      <vt:variant>
        <vt:lpwstr>mailto:developmentcontrol@valeofglamorgan.gov.uk</vt:lpwstr>
      </vt:variant>
      <vt:variant>
        <vt:lpwstr/>
      </vt:variant>
      <vt:variant>
        <vt:i4>458768</vt:i4>
      </vt:variant>
      <vt:variant>
        <vt:i4>0</vt:i4>
      </vt:variant>
      <vt:variant>
        <vt:i4>0</vt:i4>
      </vt:variant>
      <vt:variant>
        <vt:i4>5</vt:i4>
      </vt:variant>
      <vt:variant>
        <vt:lpwstr>http://vogonline.planning-register.co.uk/PlaRecord.aspx?AppNo=2013/00632/FUL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 COFNOD</dc:title>
  <dc:creator>ICT Services</dc:creator>
  <cp:lastModifiedBy>Davies, Kelly</cp:lastModifiedBy>
  <cp:revision>3</cp:revision>
  <cp:lastPrinted>2014-07-17T11:36:00Z</cp:lastPrinted>
  <dcterms:created xsi:type="dcterms:W3CDTF">2016-12-21T09:36:00Z</dcterms:created>
  <dcterms:modified xsi:type="dcterms:W3CDTF">2016-12-21T09:57:00Z</dcterms:modified>
</cp:coreProperties>
</file>