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7"/>
        <w:gridCol w:w="2835"/>
      </w:tblGrid>
      <w:tr w:rsidR="006F38EA" w:rsidRPr="00063A0C" w:rsidTr="006F38EA">
        <w:tc>
          <w:tcPr>
            <w:tcW w:w="6947" w:type="dxa"/>
          </w:tcPr>
          <w:p w:rsidR="006F38EA" w:rsidRPr="006F38EA" w:rsidRDefault="006F38EA" w:rsidP="006F38EA">
            <w:pPr>
              <w:rPr>
                <w:szCs w:val="20"/>
                <w:lang w:eastAsia="en-US"/>
              </w:rPr>
            </w:pPr>
            <w:r w:rsidRPr="006F38EA">
              <w:rPr>
                <w:sz w:val="52"/>
                <w:szCs w:val="20"/>
                <w:lang w:eastAsia="en-US"/>
              </w:rPr>
              <w:t>MEMORANDUM / COFNOD</w:t>
            </w:r>
          </w:p>
          <w:p w:rsidR="006F38EA" w:rsidRPr="006F38EA" w:rsidRDefault="006F38EA" w:rsidP="006F38EA">
            <w:pPr>
              <w:rPr>
                <w:sz w:val="16"/>
                <w:szCs w:val="20"/>
                <w:lang w:eastAsia="en-US"/>
              </w:rPr>
            </w:pPr>
          </w:p>
          <w:p w:rsidR="006F38EA" w:rsidRPr="006F38EA" w:rsidRDefault="006F38EA" w:rsidP="006F38EA">
            <w:pPr>
              <w:rPr>
                <w:sz w:val="16"/>
                <w:szCs w:val="20"/>
                <w:lang w:eastAsia="en-US"/>
              </w:rPr>
            </w:pPr>
            <w:r w:rsidRPr="006F38EA">
              <w:rPr>
                <w:sz w:val="16"/>
                <w:szCs w:val="20"/>
                <w:lang w:eastAsia="en-US"/>
              </w:rPr>
              <w:t>The Vale of Glamorgan Council</w:t>
            </w:r>
          </w:p>
          <w:p w:rsidR="006F38EA" w:rsidRPr="006F38EA" w:rsidRDefault="006F38EA" w:rsidP="006F38EA">
            <w:pPr>
              <w:rPr>
                <w:sz w:val="52"/>
                <w:szCs w:val="20"/>
                <w:lang w:eastAsia="en-US"/>
              </w:rPr>
            </w:pPr>
          </w:p>
        </w:tc>
        <w:tc>
          <w:tcPr>
            <w:tcW w:w="2835" w:type="dxa"/>
          </w:tcPr>
          <w:p w:rsidR="006F38EA" w:rsidRPr="006F38EA" w:rsidRDefault="00730CAC" w:rsidP="006F38EA">
            <w:pPr>
              <w:jc w:val="center"/>
              <w:rPr>
                <w:sz w:val="52"/>
                <w:szCs w:val="20"/>
                <w:lang w:eastAsia="en-US"/>
              </w:rPr>
            </w:pPr>
            <w:r>
              <w:rPr>
                <w:noProof/>
                <w:szCs w:val="20"/>
              </w:rPr>
              <w:drawing>
                <wp:inline distT="0" distB="0" distL="0" distR="0">
                  <wp:extent cx="1085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tc>
      </w:tr>
    </w:tbl>
    <w:p w:rsidR="006F38EA" w:rsidRPr="006F38EA" w:rsidRDefault="006F38EA" w:rsidP="006F38EA">
      <w:pPr>
        <w:rPr>
          <w:szCs w:val="20"/>
          <w:lang w:eastAsia="en-US"/>
        </w:rPr>
      </w:pPr>
    </w:p>
    <w:tbl>
      <w:tblPr>
        <w:tblW w:w="9958" w:type="dxa"/>
        <w:jc w:val="center"/>
        <w:tblLayout w:type="fixed"/>
        <w:tblCellMar>
          <w:left w:w="107" w:type="dxa"/>
          <w:right w:w="107" w:type="dxa"/>
        </w:tblCellMar>
        <w:tblLook w:val="0000" w:firstRow="0" w:lastRow="0" w:firstColumn="0" w:lastColumn="0" w:noHBand="0" w:noVBand="0"/>
      </w:tblPr>
      <w:tblGrid>
        <w:gridCol w:w="1790"/>
        <w:gridCol w:w="3065"/>
        <w:gridCol w:w="234"/>
        <w:gridCol w:w="1662"/>
        <w:gridCol w:w="3207"/>
      </w:tblGrid>
      <w:tr w:rsidR="006F38EA" w:rsidRPr="006F38EA" w:rsidTr="00C87E33">
        <w:trPr>
          <w:jc w:val="center"/>
        </w:trPr>
        <w:tc>
          <w:tcPr>
            <w:tcW w:w="1790" w:type="dxa"/>
            <w:tcBorders>
              <w:top w:val="single" w:sz="6" w:space="0" w:color="auto"/>
              <w:left w:val="single" w:sz="6" w:space="0" w:color="auto"/>
            </w:tcBorders>
          </w:tcPr>
          <w:p w:rsidR="006F38EA" w:rsidRPr="006F38EA" w:rsidRDefault="006F38EA" w:rsidP="006F38EA">
            <w:pPr>
              <w:rPr>
                <w:sz w:val="16"/>
                <w:szCs w:val="20"/>
                <w:lang w:eastAsia="en-US"/>
              </w:rPr>
            </w:pPr>
            <w:r w:rsidRPr="006F38EA">
              <w:rPr>
                <w:sz w:val="16"/>
                <w:szCs w:val="20"/>
                <w:lang w:eastAsia="en-US"/>
              </w:rPr>
              <w:t>To / I:</w:t>
            </w:r>
          </w:p>
        </w:tc>
        <w:tc>
          <w:tcPr>
            <w:tcW w:w="3065" w:type="dxa"/>
            <w:tcBorders>
              <w:top w:val="single" w:sz="6" w:space="0" w:color="auto"/>
              <w:right w:val="single" w:sz="6" w:space="0" w:color="auto"/>
            </w:tcBorders>
          </w:tcPr>
          <w:p w:rsidR="00730CAC" w:rsidRPr="006F38EA" w:rsidRDefault="00730CAC" w:rsidP="00730CAC">
            <w:pPr>
              <w:rPr>
                <w:sz w:val="22"/>
                <w:szCs w:val="20"/>
                <w:lang w:eastAsia="en-US"/>
              </w:rPr>
            </w:pPr>
            <w:r w:rsidRPr="006F38EA">
              <w:rPr>
                <w:sz w:val="22"/>
                <w:szCs w:val="20"/>
                <w:lang w:eastAsia="en-US"/>
              </w:rPr>
              <w:t>Development Services</w:t>
            </w:r>
          </w:p>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top w:val="single" w:sz="6" w:space="0" w:color="auto"/>
              <w:left w:val="single" w:sz="6" w:space="0" w:color="auto"/>
            </w:tcBorders>
          </w:tcPr>
          <w:p w:rsidR="006F38EA" w:rsidRPr="006F38EA" w:rsidRDefault="006F38EA" w:rsidP="00730CAC">
            <w:pPr>
              <w:rPr>
                <w:sz w:val="16"/>
                <w:szCs w:val="20"/>
                <w:lang w:eastAsia="en-US"/>
              </w:rPr>
            </w:pPr>
            <w:r w:rsidRPr="006F38EA">
              <w:rPr>
                <w:sz w:val="16"/>
                <w:szCs w:val="20"/>
                <w:lang w:eastAsia="en-US"/>
              </w:rPr>
              <w:t xml:space="preserve">From / </w:t>
            </w:r>
            <w:proofErr w:type="spellStart"/>
            <w:r w:rsidRPr="006F38EA">
              <w:rPr>
                <w:sz w:val="16"/>
                <w:szCs w:val="20"/>
                <w:lang w:eastAsia="en-US"/>
              </w:rPr>
              <w:t>Oddi</w:t>
            </w:r>
            <w:proofErr w:type="spellEnd"/>
            <w:r w:rsidRPr="006F38EA">
              <w:rPr>
                <w:sz w:val="16"/>
                <w:szCs w:val="20"/>
                <w:lang w:eastAsia="en-US"/>
              </w:rPr>
              <w:t xml:space="preserve"> </w:t>
            </w:r>
            <w:proofErr w:type="spellStart"/>
            <w:r w:rsidRPr="006F38EA">
              <w:rPr>
                <w:sz w:val="16"/>
                <w:szCs w:val="20"/>
                <w:lang w:eastAsia="en-US"/>
              </w:rPr>
              <w:t>Wrth</w:t>
            </w:r>
            <w:proofErr w:type="spellEnd"/>
            <w:r w:rsidRPr="006F38EA">
              <w:rPr>
                <w:sz w:val="16"/>
                <w:szCs w:val="20"/>
                <w:lang w:eastAsia="en-US"/>
              </w:rPr>
              <w:t>:</w:t>
            </w:r>
            <w:r w:rsidR="00730CAC" w:rsidRPr="006F38EA">
              <w:rPr>
                <w:sz w:val="22"/>
                <w:szCs w:val="20"/>
                <w:lang w:eastAsia="en-US"/>
              </w:rPr>
              <w:t xml:space="preserve"> </w:t>
            </w:r>
          </w:p>
        </w:tc>
        <w:tc>
          <w:tcPr>
            <w:tcW w:w="3207" w:type="dxa"/>
            <w:tcBorders>
              <w:top w:val="single" w:sz="6" w:space="0" w:color="auto"/>
              <w:right w:val="single" w:sz="6" w:space="0" w:color="auto"/>
            </w:tcBorders>
          </w:tcPr>
          <w:p w:rsidR="006F38EA" w:rsidRPr="006F38EA" w:rsidRDefault="00FA1854" w:rsidP="00730CAC">
            <w:pPr>
              <w:rPr>
                <w:sz w:val="22"/>
                <w:szCs w:val="20"/>
                <w:lang w:eastAsia="en-US"/>
              </w:rPr>
            </w:pPr>
            <w:r>
              <w:rPr>
                <w:sz w:val="22"/>
                <w:szCs w:val="20"/>
                <w:lang w:eastAsia="en-US"/>
              </w:rPr>
              <w:t>Elisa Faulkner – Affordable Housing Enabler</w:t>
            </w: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proofErr w:type="spellStart"/>
            <w:r w:rsidRPr="006F38EA">
              <w:rPr>
                <w:sz w:val="16"/>
                <w:szCs w:val="20"/>
                <w:lang w:eastAsia="en-US"/>
              </w:rPr>
              <w:t>Dept</w:t>
            </w:r>
            <w:proofErr w:type="spellEnd"/>
            <w:r w:rsidRPr="006F38EA">
              <w:rPr>
                <w:sz w:val="16"/>
                <w:szCs w:val="20"/>
                <w:lang w:eastAsia="en-US"/>
              </w:rPr>
              <w:t xml:space="preserve"> / </w:t>
            </w:r>
            <w:proofErr w:type="spellStart"/>
            <w:r w:rsidRPr="006F38EA">
              <w:rPr>
                <w:sz w:val="16"/>
                <w:szCs w:val="20"/>
                <w:lang w:eastAsia="en-US"/>
              </w:rPr>
              <w:t>Adran</w:t>
            </w:r>
            <w:proofErr w:type="spellEnd"/>
            <w:r w:rsidRPr="006F38EA">
              <w:rPr>
                <w:sz w:val="16"/>
                <w:szCs w:val="20"/>
                <w:lang w:eastAsia="en-US"/>
              </w:rPr>
              <w:t>:</w:t>
            </w:r>
          </w:p>
        </w:tc>
        <w:tc>
          <w:tcPr>
            <w:tcW w:w="3065" w:type="dxa"/>
            <w:tcBorders>
              <w:right w:val="single" w:sz="6" w:space="0" w:color="auto"/>
            </w:tcBorders>
          </w:tcPr>
          <w:p w:rsidR="006F38EA" w:rsidRDefault="00C87E33" w:rsidP="006F38EA">
            <w:pPr>
              <w:rPr>
                <w:sz w:val="22"/>
                <w:szCs w:val="20"/>
                <w:lang w:eastAsia="en-US"/>
              </w:rPr>
            </w:pPr>
            <w:r>
              <w:rPr>
                <w:sz w:val="22"/>
                <w:szCs w:val="20"/>
                <w:lang w:eastAsia="en-US"/>
              </w:rPr>
              <w:t>Development Services</w:t>
            </w:r>
          </w:p>
          <w:p w:rsidR="00C87E33" w:rsidRDefault="00C87E33" w:rsidP="006F38EA">
            <w:pPr>
              <w:rPr>
                <w:sz w:val="22"/>
                <w:szCs w:val="20"/>
                <w:lang w:eastAsia="en-US"/>
              </w:rPr>
            </w:pPr>
            <w:r>
              <w:rPr>
                <w:sz w:val="22"/>
                <w:szCs w:val="20"/>
                <w:lang w:eastAsia="en-US"/>
              </w:rPr>
              <w:t xml:space="preserve">Docks Office, </w:t>
            </w:r>
          </w:p>
          <w:p w:rsidR="00C87E33" w:rsidRPr="006F38EA" w:rsidRDefault="00C87E33"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p>
        </w:tc>
        <w:tc>
          <w:tcPr>
            <w:tcW w:w="3207" w:type="dxa"/>
            <w:tcBorders>
              <w:right w:val="single" w:sz="6" w:space="0" w:color="auto"/>
            </w:tcBorders>
          </w:tcPr>
          <w:p w:rsidR="00C87E33" w:rsidRPr="006F38EA" w:rsidRDefault="00C87E33" w:rsidP="00C87E33">
            <w:pPr>
              <w:rPr>
                <w:sz w:val="22"/>
                <w:szCs w:val="20"/>
                <w:lang w:eastAsia="en-US"/>
              </w:rPr>
            </w:pPr>
            <w:r w:rsidRPr="006F38EA">
              <w:rPr>
                <w:sz w:val="22"/>
                <w:szCs w:val="20"/>
                <w:lang w:eastAsia="en-US"/>
              </w:rPr>
              <w:t xml:space="preserve">Public Sector </w:t>
            </w:r>
            <w:proofErr w:type="spellStart"/>
            <w:r w:rsidRPr="006F38EA">
              <w:rPr>
                <w:sz w:val="22"/>
                <w:szCs w:val="20"/>
                <w:lang w:eastAsia="en-US"/>
              </w:rPr>
              <w:t>Housing,</w:t>
            </w:r>
            <w:r w:rsidR="00FA1854">
              <w:rPr>
                <w:sz w:val="22"/>
                <w:szCs w:val="20"/>
                <w:lang w:eastAsia="en-US"/>
              </w:rPr>
              <w:t>The</w:t>
            </w:r>
            <w:proofErr w:type="spellEnd"/>
            <w:r w:rsidR="00FA1854">
              <w:rPr>
                <w:sz w:val="22"/>
                <w:szCs w:val="20"/>
                <w:lang w:eastAsia="en-US"/>
              </w:rPr>
              <w:t xml:space="preserve"> Alps Depot</w:t>
            </w:r>
            <w:r w:rsidRPr="006F38EA">
              <w:rPr>
                <w:sz w:val="22"/>
                <w:szCs w:val="20"/>
                <w:lang w:eastAsia="en-US"/>
              </w:rPr>
              <w:t>,</w:t>
            </w:r>
          </w:p>
          <w:p w:rsidR="006F38EA" w:rsidRPr="006F38EA" w:rsidRDefault="00FA1854" w:rsidP="00C87E33">
            <w:pPr>
              <w:rPr>
                <w:sz w:val="22"/>
                <w:szCs w:val="20"/>
                <w:lang w:eastAsia="en-US"/>
              </w:rPr>
            </w:pPr>
            <w:r>
              <w:rPr>
                <w:sz w:val="22"/>
                <w:szCs w:val="20"/>
                <w:lang w:eastAsia="en-US"/>
              </w:rPr>
              <w:t>Wenvoe</w:t>
            </w:r>
            <w:r w:rsidR="00C87E33" w:rsidRPr="006F38EA">
              <w:rPr>
                <w:sz w:val="22"/>
                <w:szCs w:val="20"/>
                <w:lang w:eastAsia="en-US"/>
              </w:rPr>
              <w:t>.</w:t>
            </w: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p>
        </w:tc>
        <w:tc>
          <w:tcPr>
            <w:tcW w:w="3065" w:type="dxa"/>
            <w:tcBorders>
              <w:right w:val="single" w:sz="6" w:space="0" w:color="auto"/>
            </w:tcBorders>
          </w:tcPr>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My Ref / </w:t>
            </w:r>
            <w:proofErr w:type="spellStart"/>
            <w:r w:rsidRPr="006F38EA">
              <w:rPr>
                <w:sz w:val="16"/>
                <w:szCs w:val="20"/>
                <w:lang w:eastAsia="en-US"/>
              </w:rPr>
              <w:t>Fy</w:t>
            </w:r>
            <w:proofErr w:type="spellEnd"/>
            <w:r w:rsidRPr="006F38EA">
              <w:rPr>
                <w:sz w:val="16"/>
                <w:szCs w:val="20"/>
                <w:lang w:eastAsia="en-US"/>
              </w:rPr>
              <w:t xml:space="preserve"> </w:t>
            </w:r>
            <w:proofErr w:type="spellStart"/>
            <w:r w:rsidRPr="006F38EA">
              <w:rPr>
                <w:sz w:val="16"/>
                <w:szCs w:val="20"/>
                <w:lang w:eastAsia="en-US"/>
              </w:rPr>
              <w:t>Cyf</w:t>
            </w:r>
            <w:proofErr w:type="spellEnd"/>
            <w:r w:rsidRPr="006F38EA">
              <w:rPr>
                <w:sz w:val="16"/>
                <w:szCs w:val="20"/>
                <w:lang w:eastAsia="en-US"/>
              </w:rPr>
              <w:t>:</w:t>
            </w:r>
          </w:p>
        </w:tc>
        <w:tc>
          <w:tcPr>
            <w:tcW w:w="3207" w:type="dxa"/>
            <w:tcBorders>
              <w:right w:val="single" w:sz="6" w:space="0" w:color="auto"/>
            </w:tcBorders>
          </w:tcPr>
          <w:p w:rsidR="006F38EA" w:rsidRPr="006F38EA" w:rsidRDefault="006F38EA" w:rsidP="00C87E33">
            <w:pPr>
              <w:rPr>
                <w:sz w:val="22"/>
                <w:szCs w:val="20"/>
                <w:lang w:eastAsia="en-US"/>
              </w:rPr>
            </w:pPr>
          </w:p>
        </w:tc>
      </w:tr>
      <w:tr w:rsidR="006F38EA" w:rsidRPr="006F38EA" w:rsidTr="00C87E33">
        <w:trPr>
          <w:jc w:val="center"/>
        </w:trPr>
        <w:tc>
          <w:tcPr>
            <w:tcW w:w="1790"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Date / </w:t>
            </w:r>
            <w:proofErr w:type="spellStart"/>
            <w:r w:rsidRPr="006F38EA">
              <w:rPr>
                <w:sz w:val="16"/>
                <w:szCs w:val="20"/>
                <w:lang w:eastAsia="en-US"/>
              </w:rPr>
              <w:t>Dyddiad</w:t>
            </w:r>
            <w:proofErr w:type="spellEnd"/>
            <w:r w:rsidRPr="006F38EA">
              <w:rPr>
                <w:sz w:val="16"/>
                <w:szCs w:val="20"/>
                <w:lang w:eastAsia="en-US"/>
              </w:rPr>
              <w:t>:</w:t>
            </w:r>
          </w:p>
        </w:tc>
        <w:tc>
          <w:tcPr>
            <w:tcW w:w="3065" w:type="dxa"/>
            <w:tcBorders>
              <w:right w:val="single" w:sz="6" w:space="0" w:color="auto"/>
            </w:tcBorders>
          </w:tcPr>
          <w:p w:rsidR="006F38EA" w:rsidRPr="006F38EA" w:rsidRDefault="00664850" w:rsidP="00F91077">
            <w:pPr>
              <w:rPr>
                <w:sz w:val="22"/>
                <w:szCs w:val="20"/>
                <w:lang w:eastAsia="en-US"/>
              </w:rPr>
            </w:pPr>
            <w:r>
              <w:rPr>
                <w:sz w:val="22"/>
                <w:szCs w:val="20"/>
                <w:lang w:eastAsia="en-US"/>
              </w:rPr>
              <w:t>0</w:t>
            </w:r>
            <w:r w:rsidR="00F91077">
              <w:rPr>
                <w:sz w:val="22"/>
                <w:szCs w:val="20"/>
                <w:lang w:eastAsia="en-US"/>
              </w:rPr>
              <w:t>2</w:t>
            </w:r>
            <w:r>
              <w:rPr>
                <w:sz w:val="22"/>
                <w:szCs w:val="20"/>
                <w:lang w:eastAsia="en-US"/>
              </w:rPr>
              <w:t>/09</w:t>
            </w:r>
            <w:r w:rsidR="00696F18">
              <w:rPr>
                <w:sz w:val="22"/>
                <w:szCs w:val="20"/>
                <w:lang w:eastAsia="en-US"/>
              </w:rPr>
              <w:t>/14</w:t>
            </w: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Tel / </w:t>
            </w:r>
            <w:proofErr w:type="spellStart"/>
            <w:r w:rsidRPr="006F38EA">
              <w:rPr>
                <w:sz w:val="16"/>
                <w:szCs w:val="20"/>
                <w:lang w:eastAsia="en-US"/>
              </w:rPr>
              <w:t>Ffôn</w:t>
            </w:r>
            <w:proofErr w:type="spellEnd"/>
            <w:r w:rsidRPr="006F38EA">
              <w:rPr>
                <w:sz w:val="16"/>
                <w:szCs w:val="20"/>
                <w:lang w:eastAsia="en-US"/>
              </w:rPr>
              <w:t>:</w:t>
            </w:r>
          </w:p>
        </w:tc>
        <w:tc>
          <w:tcPr>
            <w:tcW w:w="3207" w:type="dxa"/>
            <w:tcBorders>
              <w:right w:val="single" w:sz="6" w:space="0" w:color="auto"/>
            </w:tcBorders>
          </w:tcPr>
          <w:p w:rsidR="006F38EA" w:rsidRPr="006F38EA" w:rsidRDefault="006A3AD4" w:rsidP="006F38EA">
            <w:pPr>
              <w:rPr>
                <w:sz w:val="22"/>
                <w:szCs w:val="20"/>
                <w:lang w:eastAsia="en-US"/>
              </w:rPr>
            </w:pPr>
            <w:r>
              <w:rPr>
                <w:sz w:val="22"/>
                <w:szCs w:val="20"/>
                <w:lang w:eastAsia="en-US"/>
              </w:rPr>
              <w:t xml:space="preserve">01446 709 </w:t>
            </w:r>
            <w:r w:rsidR="00FA1854">
              <w:rPr>
                <w:sz w:val="22"/>
                <w:szCs w:val="20"/>
                <w:lang w:eastAsia="en-US"/>
              </w:rPr>
              <w:t>237</w:t>
            </w:r>
          </w:p>
        </w:tc>
      </w:tr>
      <w:tr w:rsidR="006F38EA" w:rsidRPr="006F38EA" w:rsidTr="00C87E33">
        <w:trPr>
          <w:jc w:val="center"/>
        </w:trPr>
        <w:tc>
          <w:tcPr>
            <w:tcW w:w="1790" w:type="dxa"/>
            <w:tcBorders>
              <w:left w:val="single" w:sz="6" w:space="0" w:color="auto"/>
              <w:bottom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Your Ref / </w:t>
            </w:r>
            <w:proofErr w:type="spellStart"/>
            <w:r w:rsidRPr="006F38EA">
              <w:rPr>
                <w:sz w:val="16"/>
                <w:szCs w:val="20"/>
                <w:lang w:eastAsia="en-US"/>
              </w:rPr>
              <w:t>Eich</w:t>
            </w:r>
            <w:proofErr w:type="spellEnd"/>
            <w:r w:rsidRPr="006F38EA">
              <w:rPr>
                <w:sz w:val="16"/>
                <w:szCs w:val="20"/>
                <w:lang w:eastAsia="en-US"/>
              </w:rPr>
              <w:t xml:space="preserve"> </w:t>
            </w:r>
            <w:proofErr w:type="spellStart"/>
            <w:r w:rsidRPr="006F38EA">
              <w:rPr>
                <w:sz w:val="16"/>
                <w:szCs w:val="20"/>
                <w:lang w:eastAsia="en-US"/>
              </w:rPr>
              <w:t>Cyf</w:t>
            </w:r>
            <w:proofErr w:type="spellEnd"/>
            <w:r w:rsidRPr="006F38EA">
              <w:rPr>
                <w:sz w:val="16"/>
                <w:szCs w:val="20"/>
                <w:lang w:eastAsia="en-US"/>
              </w:rPr>
              <w:t>:</w:t>
            </w:r>
            <w:r w:rsidR="009B4FAE">
              <w:rPr>
                <w:sz w:val="16"/>
                <w:szCs w:val="20"/>
                <w:lang w:eastAsia="en-US"/>
              </w:rPr>
              <w:t xml:space="preserve"> </w:t>
            </w:r>
          </w:p>
        </w:tc>
        <w:tc>
          <w:tcPr>
            <w:tcW w:w="3065" w:type="dxa"/>
            <w:tcBorders>
              <w:bottom w:val="single" w:sz="6" w:space="0" w:color="auto"/>
              <w:right w:val="single" w:sz="6" w:space="0" w:color="auto"/>
            </w:tcBorders>
          </w:tcPr>
          <w:p w:rsidR="006F38EA" w:rsidRPr="006F38EA" w:rsidRDefault="006F38EA" w:rsidP="006F38EA">
            <w:pPr>
              <w:rPr>
                <w:sz w:val="22"/>
                <w:szCs w:val="20"/>
                <w:lang w:eastAsia="en-US"/>
              </w:rPr>
            </w:pPr>
          </w:p>
        </w:tc>
        <w:tc>
          <w:tcPr>
            <w:tcW w:w="234" w:type="dxa"/>
            <w:tcBorders>
              <w:left w:val="nil"/>
            </w:tcBorders>
          </w:tcPr>
          <w:p w:rsidR="006F38EA" w:rsidRPr="006F38EA" w:rsidRDefault="006F38EA" w:rsidP="006F38EA">
            <w:pPr>
              <w:rPr>
                <w:sz w:val="26"/>
                <w:szCs w:val="20"/>
                <w:lang w:eastAsia="en-US"/>
              </w:rPr>
            </w:pPr>
          </w:p>
        </w:tc>
        <w:tc>
          <w:tcPr>
            <w:tcW w:w="1662" w:type="dxa"/>
            <w:tcBorders>
              <w:left w:val="single" w:sz="6" w:space="0" w:color="auto"/>
              <w:bottom w:val="single" w:sz="6" w:space="0" w:color="auto"/>
            </w:tcBorders>
          </w:tcPr>
          <w:p w:rsidR="006F38EA" w:rsidRPr="006F38EA" w:rsidRDefault="006F38EA" w:rsidP="006F38EA">
            <w:pPr>
              <w:rPr>
                <w:sz w:val="16"/>
                <w:szCs w:val="20"/>
                <w:lang w:eastAsia="en-US"/>
              </w:rPr>
            </w:pPr>
            <w:r w:rsidRPr="006F38EA">
              <w:rPr>
                <w:sz w:val="16"/>
                <w:szCs w:val="20"/>
                <w:lang w:eastAsia="en-US"/>
              </w:rPr>
              <w:t xml:space="preserve">Fax / </w:t>
            </w:r>
            <w:proofErr w:type="spellStart"/>
            <w:r w:rsidRPr="006F38EA">
              <w:rPr>
                <w:sz w:val="16"/>
                <w:szCs w:val="20"/>
                <w:lang w:eastAsia="en-US"/>
              </w:rPr>
              <w:t>Ffacs</w:t>
            </w:r>
            <w:proofErr w:type="spellEnd"/>
            <w:r w:rsidRPr="006F38EA">
              <w:rPr>
                <w:sz w:val="16"/>
                <w:szCs w:val="20"/>
                <w:lang w:eastAsia="en-US"/>
              </w:rPr>
              <w:t>:</w:t>
            </w:r>
          </w:p>
        </w:tc>
        <w:tc>
          <w:tcPr>
            <w:tcW w:w="3207" w:type="dxa"/>
            <w:tcBorders>
              <w:bottom w:val="single" w:sz="6" w:space="0" w:color="auto"/>
              <w:right w:val="single" w:sz="6" w:space="0" w:color="auto"/>
            </w:tcBorders>
          </w:tcPr>
          <w:p w:rsidR="006F38EA" w:rsidRPr="006F38EA" w:rsidRDefault="006A3AD4" w:rsidP="006F38EA">
            <w:pPr>
              <w:rPr>
                <w:sz w:val="22"/>
                <w:szCs w:val="20"/>
                <w:lang w:eastAsia="en-US"/>
              </w:rPr>
            </w:pPr>
            <w:r>
              <w:rPr>
                <w:sz w:val="22"/>
                <w:szCs w:val="20"/>
                <w:lang w:eastAsia="en-US"/>
              </w:rPr>
              <w:t>01446 709 841</w:t>
            </w:r>
          </w:p>
        </w:tc>
      </w:tr>
    </w:tbl>
    <w:p w:rsidR="00C87E33" w:rsidRDefault="00C87E33"/>
    <w:p w:rsidR="00C87E33" w:rsidRDefault="00C87E33" w:rsidP="00C87E33">
      <w:pPr>
        <w:tabs>
          <w:tab w:val="left" w:pos="0"/>
          <w:tab w:val="left" w:pos="2302"/>
        </w:tabs>
        <w:ind w:left="-360"/>
      </w:pPr>
    </w:p>
    <w:tbl>
      <w:tblPr>
        <w:tblStyle w:val="TableGrid"/>
        <w:tblW w:w="10008" w:type="dxa"/>
        <w:tblInd w:w="-360" w:type="dxa"/>
        <w:tblLook w:val="04A0" w:firstRow="1" w:lastRow="0" w:firstColumn="1" w:lastColumn="0" w:noHBand="0" w:noVBand="1"/>
      </w:tblPr>
      <w:tblGrid>
        <w:gridCol w:w="4968"/>
        <w:gridCol w:w="5040"/>
      </w:tblGrid>
      <w:tr w:rsidR="00C87E33" w:rsidTr="00C87E33">
        <w:tc>
          <w:tcPr>
            <w:tcW w:w="4968" w:type="dxa"/>
          </w:tcPr>
          <w:p w:rsidR="00C87E33" w:rsidRPr="00C87E33" w:rsidRDefault="00C87E33" w:rsidP="00C87E33">
            <w:pPr>
              <w:tabs>
                <w:tab w:val="left" w:pos="0"/>
                <w:tab w:val="left" w:pos="2302"/>
              </w:tabs>
              <w:rPr>
                <w:b/>
              </w:rPr>
            </w:pPr>
            <w:r>
              <w:rPr>
                <w:b/>
                <w:szCs w:val="20"/>
                <w:lang w:eastAsia="en-US"/>
              </w:rPr>
              <w:t>Subject</w:t>
            </w:r>
            <w:r w:rsidRPr="00C87E33">
              <w:rPr>
                <w:b/>
                <w:szCs w:val="20"/>
                <w:lang w:eastAsia="en-US"/>
              </w:rPr>
              <w:t>:</w:t>
            </w:r>
          </w:p>
        </w:tc>
        <w:tc>
          <w:tcPr>
            <w:tcW w:w="5040" w:type="dxa"/>
          </w:tcPr>
          <w:p w:rsidR="00C87E33" w:rsidRDefault="008724A0" w:rsidP="00C87E33">
            <w:pPr>
              <w:tabs>
                <w:tab w:val="left" w:pos="0"/>
                <w:tab w:val="left" w:pos="2302"/>
              </w:tabs>
            </w:pPr>
            <w:r w:rsidRPr="00DA592A">
              <w:rPr>
                <w:b/>
              </w:rPr>
              <w:t>Planning Consultation Response</w:t>
            </w:r>
          </w:p>
        </w:tc>
      </w:tr>
      <w:tr w:rsidR="00C87E33" w:rsidTr="00C87E33">
        <w:tc>
          <w:tcPr>
            <w:tcW w:w="4968" w:type="dxa"/>
          </w:tcPr>
          <w:p w:rsidR="00C87E33" w:rsidRDefault="00C87E33" w:rsidP="00C87E33">
            <w:pPr>
              <w:tabs>
                <w:tab w:val="left" w:pos="0"/>
                <w:tab w:val="left" w:pos="2302"/>
              </w:tabs>
            </w:pPr>
            <w:r w:rsidRPr="006F38EA">
              <w:rPr>
                <w:b/>
                <w:szCs w:val="20"/>
                <w:lang w:eastAsia="en-US"/>
              </w:rPr>
              <w:t>Planning Application No</w:t>
            </w:r>
            <w:r>
              <w:rPr>
                <w:b/>
                <w:szCs w:val="20"/>
                <w:lang w:eastAsia="en-US"/>
              </w:rPr>
              <w:t>.</w:t>
            </w:r>
          </w:p>
        </w:tc>
        <w:tc>
          <w:tcPr>
            <w:tcW w:w="5040" w:type="dxa"/>
          </w:tcPr>
          <w:p w:rsidR="00C87E33" w:rsidRPr="009562AE" w:rsidRDefault="007940B3" w:rsidP="007940B3">
            <w:pPr>
              <w:tabs>
                <w:tab w:val="left" w:pos="2302"/>
              </w:tabs>
              <w:rPr>
                <w:rFonts w:ascii="Times New Roman" w:hAnsi="Times New Roman"/>
                <w:b/>
              </w:rPr>
            </w:pPr>
            <w:r w:rsidRPr="008707B5">
              <w:rPr>
                <w:b/>
              </w:rPr>
              <w:t>2014/00933/FUL (YP)</w:t>
            </w:r>
          </w:p>
        </w:tc>
      </w:tr>
      <w:tr w:rsidR="00C87E33" w:rsidTr="00C87E33">
        <w:tc>
          <w:tcPr>
            <w:tcW w:w="4968" w:type="dxa"/>
          </w:tcPr>
          <w:p w:rsidR="00C87E33" w:rsidRPr="006F38EA" w:rsidRDefault="00C87E33" w:rsidP="00C87E33">
            <w:pPr>
              <w:tabs>
                <w:tab w:val="left" w:pos="0"/>
                <w:tab w:val="left" w:pos="2302"/>
              </w:tabs>
              <w:rPr>
                <w:b/>
                <w:szCs w:val="20"/>
                <w:lang w:eastAsia="en-US"/>
              </w:rPr>
            </w:pPr>
            <w:r>
              <w:rPr>
                <w:b/>
                <w:szCs w:val="20"/>
                <w:lang w:eastAsia="en-US"/>
              </w:rPr>
              <w:t>Location</w:t>
            </w:r>
            <w:r w:rsidRPr="006F38EA">
              <w:rPr>
                <w:b/>
                <w:szCs w:val="20"/>
                <w:lang w:eastAsia="en-US"/>
              </w:rPr>
              <w:t>:</w:t>
            </w:r>
          </w:p>
        </w:tc>
        <w:tc>
          <w:tcPr>
            <w:tcW w:w="5040" w:type="dxa"/>
          </w:tcPr>
          <w:p w:rsidR="00C87E33" w:rsidRPr="00664850" w:rsidRDefault="007940B3" w:rsidP="00664850">
            <w:pPr>
              <w:tabs>
                <w:tab w:val="left" w:pos="2302"/>
              </w:tabs>
              <w:rPr>
                <w:rFonts w:ascii="Times New Roman" w:hAnsi="Times New Roman"/>
                <w:b/>
              </w:rPr>
            </w:pPr>
            <w:r w:rsidRPr="008707B5">
              <w:rPr>
                <w:b/>
              </w:rPr>
              <w:t xml:space="preserve">Land at </w:t>
            </w:r>
            <w:proofErr w:type="spellStart"/>
            <w:r w:rsidRPr="008707B5">
              <w:rPr>
                <w:b/>
              </w:rPr>
              <w:t>Pentre</w:t>
            </w:r>
            <w:proofErr w:type="spellEnd"/>
            <w:r w:rsidRPr="008707B5">
              <w:rPr>
                <w:b/>
              </w:rPr>
              <w:t xml:space="preserve"> Meyrick, </w:t>
            </w:r>
            <w:proofErr w:type="spellStart"/>
            <w:r w:rsidRPr="008707B5">
              <w:rPr>
                <w:b/>
              </w:rPr>
              <w:t>Pentre</w:t>
            </w:r>
            <w:proofErr w:type="spellEnd"/>
            <w:r w:rsidRPr="008707B5">
              <w:rPr>
                <w:b/>
              </w:rPr>
              <w:t xml:space="preserve"> Meyrick</w:t>
            </w:r>
          </w:p>
        </w:tc>
      </w:tr>
      <w:tr w:rsidR="00C87E33" w:rsidTr="00C87E33">
        <w:tc>
          <w:tcPr>
            <w:tcW w:w="4968" w:type="dxa"/>
          </w:tcPr>
          <w:p w:rsidR="00C87E33" w:rsidRPr="00C87E33" w:rsidRDefault="00C87E33" w:rsidP="00C87E33">
            <w:pPr>
              <w:tabs>
                <w:tab w:val="left" w:pos="0"/>
                <w:tab w:val="left" w:pos="2302"/>
              </w:tabs>
              <w:rPr>
                <w:b/>
                <w:szCs w:val="20"/>
                <w:lang w:eastAsia="en-US"/>
              </w:rPr>
            </w:pPr>
            <w:r>
              <w:rPr>
                <w:b/>
                <w:szCs w:val="20"/>
                <w:lang w:eastAsia="en-US"/>
              </w:rPr>
              <w:t>Proposal</w:t>
            </w:r>
            <w:r w:rsidRPr="00C87E33">
              <w:rPr>
                <w:b/>
                <w:szCs w:val="20"/>
                <w:lang w:eastAsia="en-US"/>
              </w:rPr>
              <w:t>:</w:t>
            </w:r>
          </w:p>
        </w:tc>
        <w:tc>
          <w:tcPr>
            <w:tcW w:w="5040" w:type="dxa"/>
          </w:tcPr>
          <w:p w:rsidR="00C87E33" w:rsidRDefault="007940B3" w:rsidP="007940B3">
            <w:pPr>
              <w:tabs>
                <w:tab w:val="left" w:pos="2302"/>
              </w:tabs>
            </w:pPr>
            <w:r w:rsidRPr="008707B5">
              <w:rPr>
                <w:b/>
                <w:u w:val="single"/>
              </w:rPr>
              <w:t xml:space="preserve">Development of 13 affordable homes, access arrangements and associated works </w:t>
            </w:r>
          </w:p>
        </w:tc>
      </w:tr>
    </w:tbl>
    <w:p w:rsidR="00C87E33" w:rsidRDefault="00C87E33" w:rsidP="00C87E33">
      <w:pPr>
        <w:tabs>
          <w:tab w:val="left" w:pos="0"/>
        </w:tabs>
        <w:ind w:left="-360" w:right="652"/>
        <w:rPr>
          <w:szCs w:val="20"/>
          <w:lang w:eastAsia="en-US"/>
        </w:rPr>
      </w:pPr>
    </w:p>
    <w:p w:rsidR="008724A0" w:rsidRDefault="008724A0" w:rsidP="008724A0">
      <w:pPr>
        <w:tabs>
          <w:tab w:val="left" w:pos="0"/>
        </w:tabs>
        <w:ind w:left="-360" w:right="652"/>
        <w:rPr>
          <w:szCs w:val="20"/>
          <w:lang w:eastAsia="en-US"/>
        </w:rPr>
      </w:pPr>
      <w:r>
        <w:rPr>
          <w:szCs w:val="20"/>
          <w:lang w:eastAsia="en-US"/>
        </w:rPr>
        <w:t xml:space="preserve">Thank you for asking Housing Strategy to consult on this application. </w:t>
      </w:r>
    </w:p>
    <w:p w:rsidR="008724A0" w:rsidRDefault="008724A0" w:rsidP="008724A0">
      <w:pPr>
        <w:tabs>
          <w:tab w:val="left" w:pos="0"/>
        </w:tabs>
        <w:ind w:left="-360" w:right="652"/>
        <w:rPr>
          <w:szCs w:val="20"/>
          <w:lang w:eastAsia="en-US"/>
        </w:rPr>
      </w:pPr>
    </w:p>
    <w:p w:rsidR="00C6038C" w:rsidRDefault="007940B3" w:rsidP="00C6038C">
      <w:pPr>
        <w:tabs>
          <w:tab w:val="left" w:pos="0"/>
        </w:tabs>
        <w:ind w:left="-360" w:right="652"/>
        <w:rPr>
          <w:rFonts w:cs="Arial"/>
        </w:rPr>
      </w:pPr>
      <w:r>
        <w:rPr>
          <w:szCs w:val="20"/>
          <w:lang w:eastAsia="en-US"/>
        </w:rPr>
        <w:t>There is a demonstrated</w:t>
      </w:r>
      <w:r w:rsidR="00C6038C">
        <w:rPr>
          <w:szCs w:val="20"/>
          <w:lang w:eastAsia="en-US"/>
        </w:rPr>
        <w:t xml:space="preserve"> need for additional affordable housing in the Vale of Glamorgan, as evidenced by the 2010 Local Housing Market Assessment (LHMA) which determined that 915 additional affordable housing units were required each year to meet housing need in the area. </w:t>
      </w:r>
    </w:p>
    <w:p w:rsidR="00DE5CE4" w:rsidRDefault="00DE5CE4" w:rsidP="00C6038C">
      <w:pPr>
        <w:tabs>
          <w:tab w:val="left" w:pos="0"/>
        </w:tabs>
        <w:ind w:left="-360" w:right="652"/>
        <w:rPr>
          <w:rFonts w:cs="Arial"/>
        </w:rPr>
      </w:pPr>
    </w:p>
    <w:p w:rsidR="00C6038C" w:rsidRDefault="00C6038C" w:rsidP="00C6038C">
      <w:pPr>
        <w:tabs>
          <w:tab w:val="left" w:pos="0"/>
        </w:tabs>
        <w:ind w:left="-360" w:right="652"/>
        <w:rPr>
          <w:szCs w:val="20"/>
          <w:lang w:eastAsia="en-US"/>
        </w:rPr>
      </w:pPr>
      <w:r>
        <w:rPr>
          <w:rFonts w:cs="Arial"/>
        </w:rPr>
        <w:t xml:space="preserve">In addition to this research, </w:t>
      </w:r>
      <w:r>
        <w:rPr>
          <w:szCs w:val="20"/>
          <w:lang w:eastAsia="en-US"/>
        </w:rPr>
        <w:t xml:space="preserve">the Homes4U waiting list, which provides the most accurate and up to date picture of local need,  shows there is considerable </w:t>
      </w:r>
      <w:r w:rsidR="007940B3">
        <w:rPr>
          <w:szCs w:val="20"/>
          <w:lang w:eastAsia="en-US"/>
        </w:rPr>
        <w:t xml:space="preserve">current need in the </w:t>
      </w:r>
      <w:proofErr w:type="spellStart"/>
      <w:r w:rsidR="007940B3">
        <w:rPr>
          <w:szCs w:val="20"/>
          <w:lang w:eastAsia="en-US"/>
        </w:rPr>
        <w:t>Cowbridge</w:t>
      </w:r>
      <w:proofErr w:type="spellEnd"/>
      <w:r w:rsidR="007940B3">
        <w:rPr>
          <w:szCs w:val="20"/>
          <w:lang w:eastAsia="en-US"/>
        </w:rPr>
        <w:t xml:space="preserve"> ward</w:t>
      </w:r>
      <w:r w:rsidR="00DA2359">
        <w:rPr>
          <w:szCs w:val="20"/>
          <w:lang w:eastAsia="en-US"/>
        </w:rPr>
        <w:t xml:space="preserve">, with </w:t>
      </w:r>
      <w:r w:rsidR="007940B3">
        <w:rPr>
          <w:szCs w:val="20"/>
          <w:lang w:eastAsia="en-US"/>
        </w:rPr>
        <w:t>160</w:t>
      </w:r>
      <w:r>
        <w:rPr>
          <w:szCs w:val="20"/>
          <w:lang w:eastAsia="en-US"/>
        </w:rPr>
        <w:t xml:space="preserve"> people requiring:</w:t>
      </w:r>
    </w:p>
    <w:p w:rsidR="00C6038C" w:rsidRDefault="00C6038C" w:rsidP="00C6038C">
      <w:pPr>
        <w:tabs>
          <w:tab w:val="left" w:pos="0"/>
        </w:tabs>
        <w:ind w:left="-360" w:right="652"/>
        <w:rPr>
          <w:szCs w:val="20"/>
          <w:lang w:eastAsia="en-US"/>
        </w:rPr>
      </w:pPr>
    </w:p>
    <w:p w:rsidR="00664850" w:rsidRDefault="00664850" w:rsidP="00C6038C">
      <w:pPr>
        <w:tabs>
          <w:tab w:val="left" w:pos="0"/>
        </w:tabs>
        <w:ind w:left="-360" w:right="652"/>
        <w:rPr>
          <w:szCs w:val="20"/>
          <w:lang w:eastAsia="en-US"/>
        </w:rPr>
      </w:pPr>
    </w:p>
    <w:tbl>
      <w:tblPr>
        <w:tblW w:w="2440" w:type="dxa"/>
        <w:tblInd w:w="2430" w:type="dxa"/>
        <w:tblLook w:val="04A0" w:firstRow="1" w:lastRow="0" w:firstColumn="1" w:lastColumn="0" w:noHBand="0" w:noVBand="1"/>
      </w:tblPr>
      <w:tblGrid>
        <w:gridCol w:w="1480"/>
        <w:gridCol w:w="960"/>
      </w:tblGrid>
      <w:tr w:rsidR="00C6038C" w:rsidRPr="00C71AA2" w:rsidTr="004714E6">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38C" w:rsidRPr="00C71AA2" w:rsidRDefault="00C6038C" w:rsidP="004714E6">
            <w:pPr>
              <w:jc w:val="right"/>
              <w:rPr>
                <w:rFonts w:cs="Arial"/>
                <w:sz w:val="20"/>
                <w:szCs w:val="20"/>
              </w:rPr>
            </w:pPr>
            <w:r w:rsidRPr="00C71AA2">
              <w:rPr>
                <w:rFonts w:cs="Arial"/>
                <w:sz w:val="20"/>
                <w:szCs w:val="20"/>
              </w:rPr>
              <w:t>1 Bed Need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038C" w:rsidRPr="00C71AA2" w:rsidRDefault="007940B3" w:rsidP="00DA2359">
            <w:pPr>
              <w:jc w:val="right"/>
              <w:rPr>
                <w:rFonts w:cs="Arial"/>
                <w:sz w:val="20"/>
                <w:szCs w:val="20"/>
              </w:rPr>
            </w:pPr>
            <w:r>
              <w:rPr>
                <w:rFonts w:cs="Arial"/>
                <w:sz w:val="20"/>
                <w:szCs w:val="20"/>
              </w:rPr>
              <w:t>100</w:t>
            </w:r>
          </w:p>
        </w:tc>
      </w:tr>
      <w:tr w:rsidR="00C6038C" w:rsidRPr="00C71AA2" w:rsidTr="004714E6">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6038C" w:rsidRPr="00C71AA2" w:rsidRDefault="00C6038C" w:rsidP="004714E6">
            <w:pPr>
              <w:jc w:val="right"/>
              <w:rPr>
                <w:rFonts w:cs="Arial"/>
                <w:sz w:val="20"/>
                <w:szCs w:val="20"/>
              </w:rPr>
            </w:pPr>
            <w:r w:rsidRPr="00C71AA2">
              <w:rPr>
                <w:rFonts w:cs="Arial"/>
                <w:sz w:val="20"/>
                <w:szCs w:val="20"/>
              </w:rPr>
              <w:t>2 Bed Need</w:t>
            </w:r>
          </w:p>
        </w:tc>
        <w:tc>
          <w:tcPr>
            <w:tcW w:w="960" w:type="dxa"/>
            <w:tcBorders>
              <w:top w:val="nil"/>
              <w:left w:val="nil"/>
              <w:bottom w:val="single" w:sz="4" w:space="0" w:color="auto"/>
              <w:right w:val="single" w:sz="4" w:space="0" w:color="auto"/>
            </w:tcBorders>
            <w:shd w:val="clear" w:color="auto" w:fill="auto"/>
            <w:noWrap/>
            <w:vAlign w:val="bottom"/>
            <w:hideMark/>
          </w:tcPr>
          <w:p w:rsidR="00C6038C" w:rsidRPr="00C71AA2" w:rsidRDefault="007940B3" w:rsidP="004714E6">
            <w:pPr>
              <w:jc w:val="right"/>
              <w:rPr>
                <w:rFonts w:cs="Arial"/>
                <w:sz w:val="20"/>
                <w:szCs w:val="20"/>
              </w:rPr>
            </w:pPr>
            <w:r>
              <w:rPr>
                <w:rFonts w:cs="Arial"/>
                <w:sz w:val="20"/>
                <w:szCs w:val="20"/>
              </w:rPr>
              <w:t>45</w:t>
            </w:r>
          </w:p>
        </w:tc>
      </w:tr>
      <w:tr w:rsidR="00C6038C" w:rsidRPr="00C71AA2" w:rsidTr="004714E6">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6038C" w:rsidRPr="00C71AA2" w:rsidRDefault="00C6038C" w:rsidP="004714E6">
            <w:pPr>
              <w:jc w:val="right"/>
              <w:rPr>
                <w:rFonts w:cs="Arial"/>
                <w:sz w:val="20"/>
                <w:szCs w:val="20"/>
              </w:rPr>
            </w:pPr>
            <w:r w:rsidRPr="00C71AA2">
              <w:rPr>
                <w:rFonts w:cs="Arial"/>
                <w:sz w:val="20"/>
                <w:szCs w:val="20"/>
              </w:rPr>
              <w:t>3 Bed Need</w:t>
            </w:r>
          </w:p>
        </w:tc>
        <w:tc>
          <w:tcPr>
            <w:tcW w:w="960" w:type="dxa"/>
            <w:tcBorders>
              <w:top w:val="nil"/>
              <w:left w:val="nil"/>
              <w:bottom w:val="single" w:sz="4" w:space="0" w:color="auto"/>
              <w:right w:val="single" w:sz="4" w:space="0" w:color="auto"/>
            </w:tcBorders>
            <w:shd w:val="clear" w:color="auto" w:fill="auto"/>
            <w:noWrap/>
            <w:vAlign w:val="bottom"/>
            <w:hideMark/>
          </w:tcPr>
          <w:p w:rsidR="00C6038C" w:rsidRPr="00C71AA2" w:rsidRDefault="007940B3" w:rsidP="004714E6">
            <w:pPr>
              <w:jc w:val="right"/>
              <w:rPr>
                <w:rFonts w:cs="Arial"/>
                <w:sz w:val="20"/>
                <w:szCs w:val="20"/>
              </w:rPr>
            </w:pPr>
            <w:r>
              <w:rPr>
                <w:rFonts w:cs="Arial"/>
                <w:sz w:val="20"/>
                <w:szCs w:val="20"/>
              </w:rPr>
              <w:t>7</w:t>
            </w:r>
          </w:p>
        </w:tc>
      </w:tr>
      <w:tr w:rsidR="00234F48" w:rsidRPr="00C71AA2" w:rsidTr="004714E6">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234F48" w:rsidRPr="00C71AA2" w:rsidRDefault="00234F48" w:rsidP="004714E6">
            <w:pPr>
              <w:jc w:val="right"/>
              <w:rPr>
                <w:rFonts w:cs="Arial"/>
                <w:sz w:val="20"/>
                <w:szCs w:val="20"/>
              </w:rPr>
            </w:pPr>
            <w:r>
              <w:rPr>
                <w:rFonts w:cs="Arial"/>
                <w:sz w:val="20"/>
                <w:szCs w:val="20"/>
              </w:rPr>
              <w:t>4 Bed Need</w:t>
            </w:r>
          </w:p>
        </w:tc>
        <w:tc>
          <w:tcPr>
            <w:tcW w:w="960" w:type="dxa"/>
            <w:tcBorders>
              <w:top w:val="nil"/>
              <w:left w:val="nil"/>
              <w:bottom w:val="single" w:sz="4" w:space="0" w:color="auto"/>
              <w:right w:val="single" w:sz="4" w:space="0" w:color="auto"/>
            </w:tcBorders>
            <w:shd w:val="clear" w:color="auto" w:fill="auto"/>
            <w:noWrap/>
            <w:vAlign w:val="bottom"/>
          </w:tcPr>
          <w:p w:rsidR="00234F48" w:rsidRDefault="007940B3" w:rsidP="00234F48">
            <w:pPr>
              <w:jc w:val="right"/>
              <w:rPr>
                <w:rFonts w:cs="Arial"/>
                <w:sz w:val="20"/>
                <w:szCs w:val="20"/>
              </w:rPr>
            </w:pPr>
            <w:r>
              <w:rPr>
                <w:rFonts w:cs="Arial"/>
                <w:sz w:val="20"/>
                <w:szCs w:val="20"/>
              </w:rPr>
              <w:t>6</w:t>
            </w:r>
          </w:p>
        </w:tc>
      </w:tr>
      <w:tr w:rsidR="00234F48" w:rsidRPr="00C71AA2" w:rsidTr="004714E6">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234F48" w:rsidRPr="00C71AA2" w:rsidRDefault="00DE5CE4" w:rsidP="004714E6">
            <w:pPr>
              <w:jc w:val="right"/>
              <w:rPr>
                <w:rFonts w:cs="Arial"/>
                <w:sz w:val="20"/>
                <w:szCs w:val="20"/>
              </w:rPr>
            </w:pPr>
            <w:r>
              <w:rPr>
                <w:rFonts w:cs="Arial"/>
                <w:sz w:val="20"/>
                <w:szCs w:val="20"/>
              </w:rPr>
              <w:t>5</w:t>
            </w:r>
            <w:r w:rsidR="00234F48">
              <w:rPr>
                <w:rFonts w:cs="Arial"/>
                <w:sz w:val="20"/>
                <w:szCs w:val="20"/>
              </w:rPr>
              <w:t xml:space="preserve"> Bed Need</w:t>
            </w:r>
          </w:p>
        </w:tc>
        <w:tc>
          <w:tcPr>
            <w:tcW w:w="960" w:type="dxa"/>
            <w:tcBorders>
              <w:top w:val="nil"/>
              <w:left w:val="nil"/>
              <w:bottom w:val="single" w:sz="4" w:space="0" w:color="auto"/>
              <w:right w:val="single" w:sz="4" w:space="0" w:color="auto"/>
            </w:tcBorders>
            <w:shd w:val="clear" w:color="auto" w:fill="auto"/>
            <w:noWrap/>
            <w:vAlign w:val="bottom"/>
          </w:tcPr>
          <w:p w:rsidR="00234F48" w:rsidRPr="00C71AA2" w:rsidRDefault="007940B3" w:rsidP="00234F48">
            <w:pPr>
              <w:jc w:val="right"/>
              <w:rPr>
                <w:rFonts w:cs="Arial"/>
                <w:sz w:val="20"/>
                <w:szCs w:val="20"/>
              </w:rPr>
            </w:pPr>
            <w:r>
              <w:rPr>
                <w:rFonts w:cs="Arial"/>
                <w:sz w:val="20"/>
                <w:szCs w:val="20"/>
              </w:rPr>
              <w:t>2</w:t>
            </w:r>
          </w:p>
        </w:tc>
      </w:tr>
      <w:tr w:rsidR="00C6038C" w:rsidRPr="00C71AA2" w:rsidTr="004714E6">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6038C" w:rsidRPr="00C71AA2" w:rsidRDefault="00C6038C" w:rsidP="004714E6">
            <w:pPr>
              <w:jc w:val="right"/>
              <w:rPr>
                <w:rFonts w:cs="Arial"/>
                <w:sz w:val="20"/>
                <w:szCs w:val="20"/>
              </w:rPr>
            </w:pPr>
            <w:r w:rsidRPr="00C71AA2">
              <w:rPr>
                <w:rFonts w:cs="Arial"/>
                <w:sz w:val="20"/>
                <w:szCs w:val="20"/>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C6038C" w:rsidRPr="00C71AA2" w:rsidRDefault="007940B3" w:rsidP="00DE5CE4">
            <w:pPr>
              <w:jc w:val="right"/>
              <w:rPr>
                <w:rFonts w:cs="Arial"/>
                <w:sz w:val="20"/>
                <w:szCs w:val="20"/>
              </w:rPr>
            </w:pPr>
            <w:r>
              <w:rPr>
                <w:rFonts w:cs="Arial"/>
                <w:sz w:val="20"/>
                <w:szCs w:val="20"/>
              </w:rPr>
              <w:t>160</w:t>
            </w:r>
          </w:p>
        </w:tc>
      </w:tr>
    </w:tbl>
    <w:p w:rsidR="00C6038C" w:rsidRDefault="00C6038C" w:rsidP="00C6038C">
      <w:pPr>
        <w:tabs>
          <w:tab w:val="left" w:pos="0"/>
        </w:tabs>
        <w:ind w:left="-360" w:right="652"/>
        <w:rPr>
          <w:szCs w:val="20"/>
          <w:lang w:eastAsia="en-US"/>
        </w:rPr>
      </w:pPr>
    </w:p>
    <w:p w:rsidR="00C6038C" w:rsidRDefault="00C6038C" w:rsidP="00C6038C">
      <w:pPr>
        <w:tabs>
          <w:tab w:val="left" w:pos="0"/>
        </w:tabs>
        <w:ind w:left="-360" w:right="652"/>
        <w:rPr>
          <w:szCs w:val="20"/>
          <w:lang w:eastAsia="en-US"/>
        </w:rPr>
      </w:pPr>
    </w:p>
    <w:p w:rsidR="00A1637E" w:rsidRDefault="00A1637E" w:rsidP="00C6038C">
      <w:pPr>
        <w:tabs>
          <w:tab w:val="left" w:pos="0"/>
        </w:tabs>
        <w:ind w:left="-360" w:right="652"/>
        <w:rPr>
          <w:szCs w:val="20"/>
          <w:lang w:eastAsia="en-US"/>
        </w:rPr>
      </w:pPr>
      <w:r>
        <w:rPr>
          <w:szCs w:val="20"/>
          <w:lang w:eastAsia="en-US"/>
        </w:rPr>
        <w:t xml:space="preserve">There are a </w:t>
      </w:r>
      <w:proofErr w:type="spellStart"/>
      <w:r>
        <w:rPr>
          <w:szCs w:val="20"/>
          <w:lang w:eastAsia="en-US"/>
        </w:rPr>
        <w:t>futher</w:t>
      </w:r>
      <w:proofErr w:type="spellEnd"/>
      <w:r>
        <w:rPr>
          <w:szCs w:val="20"/>
          <w:lang w:eastAsia="en-US"/>
        </w:rPr>
        <w:t xml:space="preserve"> 59 households who have stated they require housing “Anywhere in the Rural Vale”. </w:t>
      </w:r>
    </w:p>
    <w:p w:rsidR="00A1637E" w:rsidRDefault="00A1637E" w:rsidP="00C6038C">
      <w:pPr>
        <w:tabs>
          <w:tab w:val="left" w:pos="0"/>
        </w:tabs>
        <w:ind w:left="-360" w:right="652"/>
        <w:rPr>
          <w:szCs w:val="20"/>
          <w:lang w:eastAsia="en-US"/>
        </w:rPr>
      </w:pPr>
    </w:p>
    <w:p w:rsidR="00DA2359" w:rsidRDefault="0069321D" w:rsidP="00C87E33">
      <w:pPr>
        <w:tabs>
          <w:tab w:val="left" w:pos="0"/>
        </w:tabs>
        <w:ind w:left="-360" w:right="652"/>
        <w:rPr>
          <w:szCs w:val="20"/>
          <w:lang w:eastAsia="en-US"/>
        </w:rPr>
      </w:pPr>
      <w:r>
        <w:rPr>
          <w:szCs w:val="20"/>
          <w:lang w:eastAsia="en-US"/>
        </w:rPr>
        <w:t xml:space="preserve">The </w:t>
      </w:r>
      <w:r w:rsidR="00B63691">
        <w:rPr>
          <w:szCs w:val="20"/>
          <w:lang w:eastAsia="en-US"/>
        </w:rPr>
        <w:t>Housing Strategy</w:t>
      </w:r>
      <w:r>
        <w:rPr>
          <w:szCs w:val="20"/>
          <w:lang w:eastAsia="en-US"/>
        </w:rPr>
        <w:t xml:space="preserve"> department</w:t>
      </w:r>
      <w:r w:rsidR="00B63691">
        <w:rPr>
          <w:szCs w:val="20"/>
          <w:lang w:eastAsia="en-US"/>
        </w:rPr>
        <w:t xml:space="preserve"> is supportive </w:t>
      </w:r>
      <w:r w:rsidR="00A1637E">
        <w:rPr>
          <w:szCs w:val="20"/>
          <w:lang w:eastAsia="en-US"/>
        </w:rPr>
        <w:t>of this proposal and have</w:t>
      </w:r>
      <w:r w:rsidR="007940B3">
        <w:rPr>
          <w:szCs w:val="20"/>
          <w:lang w:eastAsia="en-US"/>
        </w:rPr>
        <w:t xml:space="preserve"> worked closely with the landowner and Housing Association i</w:t>
      </w:r>
      <w:r w:rsidR="00B63691">
        <w:rPr>
          <w:szCs w:val="20"/>
          <w:lang w:eastAsia="en-US"/>
        </w:rPr>
        <w:t>n bringing this site forward. I</w:t>
      </w:r>
      <w:r w:rsidR="007940B3">
        <w:rPr>
          <w:szCs w:val="20"/>
          <w:lang w:eastAsia="en-US"/>
        </w:rPr>
        <w:t>t represents an</w:t>
      </w:r>
      <w:r>
        <w:rPr>
          <w:szCs w:val="20"/>
          <w:lang w:eastAsia="en-US"/>
        </w:rPr>
        <w:t xml:space="preserve"> innovative</w:t>
      </w:r>
      <w:r w:rsidR="007940B3">
        <w:rPr>
          <w:szCs w:val="20"/>
          <w:lang w:eastAsia="en-US"/>
        </w:rPr>
        <w:t xml:space="preserve"> </w:t>
      </w:r>
      <w:r w:rsidR="007940B3">
        <w:rPr>
          <w:szCs w:val="20"/>
          <w:lang w:eastAsia="en-US"/>
        </w:rPr>
        <w:lastRenderedPageBreak/>
        <w:t>opportunity to develop much needed rural affordab</w:t>
      </w:r>
      <w:r w:rsidR="00B63691">
        <w:rPr>
          <w:szCs w:val="20"/>
          <w:lang w:eastAsia="en-US"/>
        </w:rPr>
        <w:t xml:space="preserve">le housing in an appropriate location. </w:t>
      </w:r>
    </w:p>
    <w:p w:rsidR="00F327C5" w:rsidRDefault="00F327C5" w:rsidP="00C87E33">
      <w:pPr>
        <w:tabs>
          <w:tab w:val="left" w:pos="0"/>
        </w:tabs>
        <w:ind w:left="-360" w:right="652"/>
        <w:rPr>
          <w:szCs w:val="20"/>
          <w:lang w:eastAsia="en-US"/>
        </w:rPr>
      </w:pPr>
    </w:p>
    <w:p w:rsidR="00F327C5" w:rsidRDefault="00F327C5" w:rsidP="00C87E33">
      <w:pPr>
        <w:tabs>
          <w:tab w:val="left" w:pos="0"/>
        </w:tabs>
        <w:ind w:left="-360" w:right="652"/>
        <w:rPr>
          <w:szCs w:val="20"/>
          <w:lang w:eastAsia="en-US"/>
        </w:rPr>
      </w:pPr>
      <w:r>
        <w:rPr>
          <w:szCs w:val="20"/>
          <w:lang w:eastAsia="en-US"/>
        </w:rPr>
        <w:t xml:space="preserve">The landowner, who runs a large farm estate in the Vale, will be gifting the land to the Housing Association, in return for nomination rights on two of the </w:t>
      </w:r>
      <w:r w:rsidR="0069321D">
        <w:rPr>
          <w:szCs w:val="20"/>
          <w:lang w:eastAsia="en-US"/>
        </w:rPr>
        <w:t>thirteen</w:t>
      </w:r>
      <w:r>
        <w:rPr>
          <w:szCs w:val="20"/>
          <w:lang w:eastAsia="en-US"/>
        </w:rPr>
        <w:t xml:space="preserve"> properties, which they will use for retiring staff leaving tied accommodation on the estate</w:t>
      </w:r>
      <w:r w:rsidR="0069321D">
        <w:rPr>
          <w:szCs w:val="20"/>
          <w:lang w:eastAsia="en-US"/>
        </w:rPr>
        <w:t xml:space="preserve">. </w:t>
      </w:r>
      <w:r>
        <w:rPr>
          <w:szCs w:val="20"/>
          <w:lang w:eastAsia="en-US"/>
        </w:rPr>
        <w:t xml:space="preserve">These two properties will remain in ownership of the Housing Association and if the landowner does not have a suitable nomination at any time, they will be allocated via the Homes4U waiting list. </w:t>
      </w:r>
    </w:p>
    <w:p w:rsidR="00F327C5" w:rsidRDefault="00F327C5" w:rsidP="00C87E33">
      <w:pPr>
        <w:tabs>
          <w:tab w:val="left" w:pos="0"/>
        </w:tabs>
        <w:ind w:left="-360" w:right="652"/>
        <w:rPr>
          <w:szCs w:val="20"/>
          <w:lang w:eastAsia="en-US"/>
        </w:rPr>
      </w:pPr>
      <w:r>
        <w:rPr>
          <w:szCs w:val="20"/>
          <w:lang w:eastAsia="en-US"/>
        </w:rPr>
        <w:t xml:space="preserve">Land availability for affordable housing is a particular problem in the Vale and we support this innovative solution. </w:t>
      </w:r>
    </w:p>
    <w:p w:rsidR="00B63691" w:rsidRDefault="00B63691" w:rsidP="00C87E33">
      <w:pPr>
        <w:tabs>
          <w:tab w:val="left" w:pos="0"/>
        </w:tabs>
        <w:ind w:left="-360" w:right="652"/>
        <w:rPr>
          <w:szCs w:val="20"/>
          <w:lang w:eastAsia="en-US"/>
        </w:rPr>
      </w:pPr>
    </w:p>
    <w:p w:rsidR="00D77FAD" w:rsidRDefault="0069321D" w:rsidP="00C87E33">
      <w:pPr>
        <w:tabs>
          <w:tab w:val="left" w:pos="0"/>
        </w:tabs>
        <w:ind w:left="-360" w:right="652"/>
        <w:rPr>
          <w:szCs w:val="20"/>
          <w:lang w:eastAsia="en-US"/>
        </w:rPr>
      </w:pPr>
      <w:r>
        <w:rPr>
          <w:szCs w:val="20"/>
          <w:lang w:eastAsia="en-US"/>
        </w:rPr>
        <w:t>In partnership with the Housing Association, w</w:t>
      </w:r>
      <w:bookmarkStart w:id="0" w:name="_GoBack"/>
      <w:bookmarkEnd w:id="0"/>
      <w:r w:rsidR="00B63691">
        <w:rPr>
          <w:szCs w:val="20"/>
          <w:lang w:eastAsia="en-US"/>
        </w:rPr>
        <w:t xml:space="preserve">e met with the Penllyn Community Council in </w:t>
      </w:r>
      <w:r w:rsidR="00593650">
        <w:rPr>
          <w:szCs w:val="20"/>
          <w:lang w:eastAsia="en-US"/>
        </w:rPr>
        <w:t xml:space="preserve">March 2014 to </w:t>
      </w:r>
      <w:r w:rsidR="00B63691">
        <w:rPr>
          <w:szCs w:val="20"/>
          <w:lang w:eastAsia="en-US"/>
        </w:rPr>
        <w:t>discuss the proposal and the principle of a Local Lettings Policy which could be applied to the site. This was then followed up with a public consultation event in Penllyn, which was very well attended by the local community. Since then, we have received numerous enquiries from</w:t>
      </w:r>
      <w:r w:rsidR="00593650">
        <w:rPr>
          <w:szCs w:val="20"/>
          <w:lang w:eastAsia="en-US"/>
        </w:rPr>
        <w:t xml:space="preserve"> local residents</w:t>
      </w:r>
      <w:r w:rsidR="00B63691">
        <w:rPr>
          <w:szCs w:val="20"/>
          <w:lang w:eastAsia="en-US"/>
        </w:rPr>
        <w:t xml:space="preserve"> who </w:t>
      </w:r>
      <w:r w:rsidR="00593650">
        <w:rPr>
          <w:szCs w:val="20"/>
          <w:lang w:eastAsia="en-US"/>
        </w:rPr>
        <w:t>w</w:t>
      </w:r>
      <w:r w:rsidR="00B63691">
        <w:rPr>
          <w:szCs w:val="20"/>
          <w:lang w:eastAsia="en-US"/>
        </w:rPr>
        <w:t>ould be eligible</w:t>
      </w:r>
      <w:r w:rsidR="00593650">
        <w:rPr>
          <w:szCs w:val="20"/>
          <w:lang w:eastAsia="en-US"/>
        </w:rPr>
        <w:t xml:space="preserve"> under the terms of a Local Lettings Policy</w:t>
      </w:r>
      <w:r w:rsidR="00B63691">
        <w:rPr>
          <w:szCs w:val="20"/>
          <w:lang w:eastAsia="en-US"/>
        </w:rPr>
        <w:t xml:space="preserve">. </w:t>
      </w:r>
    </w:p>
    <w:p w:rsidR="00D77FAD" w:rsidRDefault="00D77FAD" w:rsidP="00C87E33">
      <w:pPr>
        <w:tabs>
          <w:tab w:val="left" w:pos="0"/>
        </w:tabs>
        <w:ind w:left="-360" w:right="652"/>
        <w:rPr>
          <w:szCs w:val="20"/>
          <w:lang w:eastAsia="en-US"/>
        </w:rPr>
      </w:pPr>
    </w:p>
    <w:p w:rsidR="00D77FAD" w:rsidRDefault="00D77FAD" w:rsidP="00C87E33">
      <w:pPr>
        <w:tabs>
          <w:tab w:val="left" w:pos="0"/>
        </w:tabs>
        <w:ind w:left="-360" w:right="652"/>
        <w:rPr>
          <w:szCs w:val="20"/>
          <w:lang w:eastAsia="en-US"/>
        </w:rPr>
      </w:pPr>
      <w:r>
        <w:rPr>
          <w:szCs w:val="20"/>
          <w:lang w:eastAsia="en-US"/>
        </w:rPr>
        <w:t xml:space="preserve">Many of these are currently living in </w:t>
      </w:r>
      <w:proofErr w:type="spellStart"/>
      <w:r>
        <w:rPr>
          <w:szCs w:val="20"/>
          <w:lang w:eastAsia="en-US"/>
        </w:rPr>
        <w:t>Pentre</w:t>
      </w:r>
      <w:proofErr w:type="spellEnd"/>
      <w:r>
        <w:rPr>
          <w:szCs w:val="20"/>
          <w:lang w:eastAsia="en-US"/>
        </w:rPr>
        <w:t xml:space="preserve"> Meyrick itself and include young people working locally </w:t>
      </w:r>
      <w:r w:rsidR="00ED5F39">
        <w:rPr>
          <w:szCs w:val="20"/>
          <w:lang w:eastAsia="en-US"/>
        </w:rPr>
        <w:t>in</w:t>
      </w:r>
      <w:r>
        <w:rPr>
          <w:szCs w:val="20"/>
          <w:lang w:eastAsia="en-US"/>
        </w:rPr>
        <w:t xml:space="preserve"> farming</w:t>
      </w:r>
      <w:r w:rsidR="00ED5F39">
        <w:rPr>
          <w:szCs w:val="20"/>
          <w:lang w:eastAsia="en-US"/>
        </w:rPr>
        <w:t xml:space="preserve">, education and a local small </w:t>
      </w:r>
      <w:r>
        <w:rPr>
          <w:szCs w:val="20"/>
          <w:lang w:eastAsia="en-US"/>
        </w:rPr>
        <w:t>business owner. We have also had enquiries from people with caring responsibilities for elderly parents in the village who cannot afford to move</w:t>
      </w:r>
      <w:r w:rsidR="00593650">
        <w:rPr>
          <w:szCs w:val="20"/>
          <w:lang w:eastAsia="en-US"/>
        </w:rPr>
        <w:t xml:space="preserve"> to the area. </w:t>
      </w:r>
    </w:p>
    <w:p w:rsidR="00D77FAD" w:rsidRDefault="00D77FAD" w:rsidP="00C87E33">
      <w:pPr>
        <w:tabs>
          <w:tab w:val="left" w:pos="0"/>
        </w:tabs>
        <w:ind w:left="-360" w:right="652"/>
        <w:rPr>
          <w:szCs w:val="20"/>
          <w:lang w:eastAsia="en-US"/>
        </w:rPr>
      </w:pPr>
    </w:p>
    <w:p w:rsidR="00B63691" w:rsidRDefault="00D77FAD" w:rsidP="00C87E33">
      <w:pPr>
        <w:tabs>
          <w:tab w:val="left" w:pos="0"/>
        </w:tabs>
        <w:ind w:left="-360" w:right="652"/>
        <w:rPr>
          <w:szCs w:val="20"/>
          <w:lang w:eastAsia="en-US"/>
        </w:rPr>
      </w:pPr>
      <w:r>
        <w:rPr>
          <w:szCs w:val="20"/>
          <w:lang w:eastAsia="en-US"/>
        </w:rPr>
        <w:t>They</w:t>
      </w:r>
      <w:r w:rsidR="00B63691">
        <w:rPr>
          <w:szCs w:val="20"/>
          <w:lang w:eastAsia="en-US"/>
        </w:rPr>
        <w:t xml:space="preserve"> have</w:t>
      </w:r>
      <w:r>
        <w:rPr>
          <w:szCs w:val="20"/>
          <w:lang w:eastAsia="en-US"/>
        </w:rPr>
        <w:t xml:space="preserve"> all</w:t>
      </w:r>
      <w:r w:rsidR="00B63691">
        <w:rPr>
          <w:szCs w:val="20"/>
          <w:lang w:eastAsia="en-US"/>
        </w:rPr>
        <w:t xml:space="preserve"> been encouraged to join the Homes4U waiting list and we will continue to work closely with the community, if planning permission is granted, to ensure the homes are allocated to local people, satisfying the terms of the Local Lettings Policy which will be formulated by the Community Council and the Affordable Housing Enabler. </w:t>
      </w:r>
    </w:p>
    <w:p w:rsidR="00B63691" w:rsidRDefault="00B63691" w:rsidP="00C87E33">
      <w:pPr>
        <w:tabs>
          <w:tab w:val="left" w:pos="0"/>
        </w:tabs>
        <w:ind w:left="-360" w:right="652"/>
        <w:rPr>
          <w:szCs w:val="20"/>
          <w:lang w:eastAsia="en-US"/>
        </w:rPr>
      </w:pPr>
    </w:p>
    <w:p w:rsidR="00DA2359" w:rsidRDefault="00F327C5" w:rsidP="00C87E33">
      <w:pPr>
        <w:tabs>
          <w:tab w:val="left" w:pos="0"/>
        </w:tabs>
        <w:ind w:left="-360" w:right="652"/>
        <w:rPr>
          <w:szCs w:val="20"/>
          <w:lang w:eastAsia="en-US"/>
        </w:rPr>
      </w:pPr>
      <w:r>
        <w:rPr>
          <w:szCs w:val="20"/>
          <w:lang w:eastAsia="en-US"/>
        </w:rPr>
        <w:t xml:space="preserve">We hope that the Planning Committee will find in favour of this innovative and much needed development. </w:t>
      </w:r>
    </w:p>
    <w:p w:rsidR="00F327C5" w:rsidRPr="006F38EA" w:rsidRDefault="00F327C5" w:rsidP="00C87E33">
      <w:pPr>
        <w:tabs>
          <w:tab w:val="left" w:pos="0"/>
        </w:tabs>
        <w:ind w:left="-360" w:right="652"/>
        <w:rPr>
          <w:szCs w:val="20"/>
          <w:lang w:eastAsia="en-US"/>
        </w:rPr>
      </w:pPr>
    </w:p>
    <w:p w:rsidR="00C87E33" w:rsidRDefault="009B4FAE" w:rsidP="00C87E33">
      <w:pPr>
        <w:tabs>
          <w:tab w:val="left" w:pos="0"/>
        </w:tabs>
        <w:ind w:left="-360" w:right="652"/>
        <w:rPr>
          <w:szCs w:val="20"/>
          <w:lang w:eastAsia="en-US"/>
        </w:rPr>
      </w:pPr>
      <w:r>
        <w:rPr>
          <w:szCs w:val="20"/>
          <w:lang w:eastAsia="en-US"/>
        </w:rPr>
        <w:t>Elisa Faulkner</w:t>
      </w:r>
    </w:p>
    <w:p w:rsidR="00FC2F52" w:rsidRDefault="00FC2F5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FC2F52" w:rsidRDefault="00FC2F52" w:rsidP="00C87E33">
      <w:pPr>
        <w:tabs>
          <w:tab w:val="left" w:pos="0"/>
        </w:tabs>
        <w:ind w:left="-360" w:right="652"/>
        <w:rPr>
          <w:szCs w:val="20"/>
          <w:lang w:eastAsia="en-US"/>
        </w:rPr>
      </w:pPr>
    </w:p>
    <w:p w:rsidR="00E07ABC" w:rsidRPr="006F38EA" w:rsidRDefault="009B4FAE" w:rsidP="00C87E33">
      <w:pPr>
        <w:tabs>
          <w:tab w:val="left" w:pos="0"/>
        </w:tabs>
        <w:ind w:left="-360" w:right="652"/>
      </w:pPr>
      <w:r>
        <w:rPr>
          <w:szCs w:val="20"/>
          <w:lang w:eastAsia="en-US"/>
        </w:rPr>
        <w:t>Affordable Housing Enabler</w:t>
      </w:r>
    </w:p>
    <w:sectPr w:rsidR="00E07ABC" w:rsidRPr="006F38EA" w:rsidSect="00C87E33">
      <w:footerReference w:type="default" r:id="rId8"/>
      <w:footerReference w:type="first" r:id="rId9"/>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5F" w:rsidRDefault="00651055">
      <w:r>
        <w:separator/>
      </w:r>
    </w:p>
  </w:endnote>
  <w:endnote w:type="continuationSeparator" w:id="0">
    <w:p w:rsidR="00F36B5F" w:rsidRDefault="0065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Default="006F38EA">
    <w:pPr>
      <w:pStyle w:val="Footer"/>
      <w:jc w:val="center"/>
    </w:pPr>
    <w:r>
      <w:t xml:space="preserve"> - </w:t>
    </w:r>
    <w:r>
      <w:rPr>
        <w:rStyle w:val="PageNumber"/>
      </w:rPr>
      <w:fldChar w:fldCharType="begin"/>
    </w:r>
    <w:r>
      <w:rPr>
        <w:rStyle w:val="PageNumber"/>
      </w:rPr>
      <w:instrText xml:space="preserve"> PAGE </w:instrText>
    </w:r>
    <w:r>
      <w:rPr>
        <w:rStyle w:val="PageNumber"/>
      </w:rPr>
      <w:fldChar w:fldCharType="separate"/>
    </w:r>
    <w:r w:rsidR="0069321D">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EA" w:rsidRPr="0055682F" w:rsidRDefault="006F38EA" w:rsidP="006F38EA">
    <w:pPr>
      <w:pStyle w:val="Footer"/>
      <w:jc w:val="cen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5F" w:rsidRDefault="00651055">
      <w:r>
        <w:separator/>
      </w:r>
    </w:p>
  </w:footnote>
  <w:footnote w:type="continuationSeparator" w:id="0">
    <w:p w:rsidR="00F36B5F" w:rsidRDefault="00651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EA"/>
    <w:rsid w:val="000509BA"/>
    <w:rsid w:val="000F185E"/>
    <w:rsid w:val="000F1D7D"/>
    <w:rsid w:val="001013E3"/>
    <w:rsid w:val="00160F45"/>
    <w:rsid w:val="0017131B"/>
    <w:rsid w:val="0017240C"/>
    <w:rsid w:val="0019098E"/>
    <w:rsid w:val="00234F48"/>
    <w:rsid w:val="00250840"/>
    <w:rsid w:val="002970A2"/>
    <w:rsid w:val="002A23BB"/>
    <w:rsid w:val="0037638A"/>
    <w:rsid w:val="003766E1"/>
    <w:rsid w:val="003E14D6"/>
    <w:rsid w:val="00453C6A"/>
    <w:rsid w:val="004542B3"/>
    <w:rsid w:val="004638F7"/>
    <w:rsid w:val="00464ED5"/>
    <w:rsid w:val="00564C28"/>
    <w:rsid w:val="005764B8"/>
    <w:rsid w:val="00593650"/>
    <w:rsid w:val="005B2470"/>
    <w:rsid w:val="00600830"/>
    <w:rsid w:val="0064470A"/>
    <w:rsid w:val="00646918"/>
    <w:rsid w:val="00651055"/>
    <w:rsid w:val="00664850"/>
    <w:rsid w:val="0068498F"/>
    <w:rsid w:val="0069321D"/>
    <w:rsid w:val="00696F18"/>
    <w:rsid w:val="006A3AD4"/>
    <w:rsid w:val="006B663E"/>
    <w:rsid w:val="006C7F6D"/>
    <w:rsid w:val="006E1A8B"/>
    <w:rsid w:val="006F38EA"/>
    <w:rsid w:val="00703C46"/>
    <w:rsid w:val="00730CAC"/>
    <w:rsid w:val="0074190C"/>
    <w:rsid w:val="0074539E"/>
    <w:rsid w:val="007724A2"/>
    <w:rsid w:val="007940B3"/>
    <w:rsid w:val="00794B78"/>
    <w:rsid w:val="007A5A06"/>
    <w:rsid w:val="008135C5"/>
    <w:rsid w:val="008724A0"/>
    <w:rsid w:val="009101A7"/>
    <w:rsid w:val="009562AE"/>
    <w:rsid w:val="0098679D"/>
    <w:rsid w:val="009B4FAE"/>
    <w:rsid w:val="009E294B"/>
    <w:rsid w:val="00A111D8"/>
    <w:rsid w:val="00A131BB"/>
    <w:rsid w:val="00A1637E"/>
    <w:rsid w:val="00A2688C"/>
    <w:rsid w:val="00AD0061"/>
    <w:rsid w:val="00AD28EE"/>
    <w:rsid w:val="00AE0D73"/>
    <w:rsid w:val="00B06B61"/>
    <w:rsid w:val="00B63691"/>
    <w:rsid w:val="00B722C9"/>
    <w:rsid w:val="00B76BB7"/>
    <w:rsid w:val="00BD44E9"/>
    <w:rsid w:val="00C171A5"/>
    <w:rsid w:val="00C6038C"/>
    <w:rsid w:val="00C71CDA"/>
    <w:rsid w:val="00C87E33"/>
    <w:rsid w:val="00CB0BD6"/>
    <w:rsid w:val="00CB7A10"/>
    <w:rsid w:val="00D21EE7"/>
    <w:rsid w:val="00D47C48"/>
    <w:rsid w:val="00D57EFA"/>
    <w:rsid w:val="00D77FAD"/>
    <w:rsid w:val="00D8337C"/>
    <w:rsid w:val="00DA2359"/>
    <w:rsid w:val="00DD59E6"/>
    <w:rsid w:val="00DE5CE4"/>
    <w:rsid w:val="00E07ABC"/>
    <w:rsid w:val="00E16677"/>
    <w:rsid w:val="00E33B3C"/>
    <w:rsid w:val="00E50CAF"/>
    <w:rsid w:val="00ED5F39"/>
    <w:rsid w:val="00EE3982"/>
    <w:rsid w:val="00F327C5"/>
    <w:rsid w:val="00F36B5F"/>
    <w:rsid w:val="00F629E4"/>
    <w:rsid w:val="00F70041"/>
    <w:rsid w:val="00F91077"/>
    <w:rsid w:val="00FA1854"/>
    <w:rsid w:val="00FC2F52"/>
    <w:rsid w:val="00FC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38EA"/>
    <w:pPr>
      <w:tabs>
        <w:tab w:val="center" w:pos="4153"/>
        <w:tab w:val="right" w:pos="8306"/>
      </w:tabs>
    </w:pPr>
  </w:style>
  <w:style w:type="character" w:styleId="PageNumber">
    <w:name w:val="page number"/>
    <w:basedOn w:val="DefaultParagraphFont"/>
    <w:rsid w:val="006F38EA"/>
  </w:style>
  <w:style w:type="table" w:styleId="TableGrid">
    <w:name w:val="Table Grid"/>
    <w:basedOn w:val="TableNormal"/>
    <w:rsid w:val="006F3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F38EA"/>
    <w:rPr>
      <w:color w:val="0000FF"/>
      <w:u w:val="single"/>
    </w:rPr>
  </w:style>
  <w:style w:type="paragraph" w:styleId="BalloonText">
    <w:name w:val="Balloon Text"/>
    <w:basedOn w:val="Normal"/>
    <w:link w:val="BalloonTextChar"/>
    <w:rsid w:val="00C87E33"/>
    <w:rPr>
      <w:rFonts w:ascii="Tahoma" w:hAnsi="Tahoma" w:cs="Tahoma"/>
      <w:sz w:val="16"/>
      <w:szCs w:val="16"/>
    </w:rPr>
  </w:style>
  <w:style w:type="character" w:customStyle="1" w:styleId="BalloonTextChar">
    <w:name w:val="Balloon Text Char"/>
    <w:basedOn w:val="DefaultParagraphFont"/>
    <w:link w:val="BalloonText"/>
    <w:rsid w:val="00C87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557</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MEMORANDUM / COFNOD</vt:lpstr>
    </vt:vector>
  </TitlesOfParts>
  <Company>Vale of Glamorgan Council</Company>
  <LinksUpToDate>false</LinksUpToDate>
  <CharactersWithSpaces>3476</CharactersWithSpaces>
  <SharedDoc>false</SharedDoc>
  <HLinks>
    <vt:vector size="12" baseType="variant">
      <vt:variant>
        <vt:i4>3997764</vt:i4>
      </vt:variant>
      <vt:variant>
        <vt:i4>3</vt:i4>
      </vt:variant>
      <vt:variant>
        <vt:i4>0</vt:i4>
      </vt:variant>
      <vt:variant>
        <vt:i4>5</vt:i4>
      </vt:variant>
      <vt:variant>
        <vt:lpwstr>mailto:developmentcontrol@valeofglamorgan.gov.uk</vt:lpwstr>
      </vt:variant>
      <vt:variant>
        <vt:lpwstr/>
      </vt:variant>
      <vt:variant>
        <vt:i4>458768</vt:i4>
      </vt:variant>
      <vt:variant>
        <vt:i4>0</vt:i4>
      </vt:variant>
      <vt:variant>
        <vt:i4>0</vt:i4>
      </vt:variant>
      <vt:variant>
        <vt:i4>5</vt:i4>
      </vt:variant>
      <vt:variant>
        <vt:lpwstr>http://vogonline.planning-register.co.uk/PlaRecord.aspx?AppNo=2013/00632/FUL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COFNOD</dc:title>
  <dc:creator>ICT Services</dc:creator>
  <cp:lastModifiedBy>Faulkner, Elisa</cp:lastModifiedBy>
  <cp:revision>8</cp:revision>
  <cp:lastPrinted>2014-09-02T11:32:00Z</cp:lastPrinted>
  <dcterms:created xsi:type="dcterms:W3CDTF">2014-09-02T11:07:00Z</dcterms:created>
  <dcterms:modified xsi:type="dcterms:W3CDTF">2014-09-02T13:51:00Z</dcterms:modified>
</cp:coreProperties>
</file>